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6.000000000002" w:type="dxa"/>
        <w:jc w:val="left"/>
        <w:tblInd w:w="-912.0" w:type="dxa"/>
        <w:tblLayout w:type="fixed"/>
        <w:tblLook w:val="0600"/>
      </w:tblPr>
      <w:tblGrid>
        <w:gridCol w:w="3801"/>
        <w:gridCol w:w="2633"/>
        <w:gridCol w:w="3702"/>
        <w:tblGridChange w:id="0">
          <w:tblGrid>
            <w:gridCol w:w="3801"/>
            <w:gridCol w:w="2633"/>
            <w:gridCol w:w="3702"/>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Guarulhos</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 (s): Filosofia</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Estágio Supervisionado III</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w:t>
            </w:r>
            <w:r w:rsidDel="00000000" w:rsidR="00000000" w:rsidRPr="00000000">
              <w:rPr>
                <w:rFonts w:ascii="Times New Roman" w:cs="Times New Roman" w:eastAsia="Times New Roman" w:hAnsi="Times New Roman"/>
                <w:i w:val="1"/>
                <w:rtl w:val="0"/>
              </w:rPr>
              <w:t xml:space="preserve">Supervised Internship III</w:t>
            </w: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Unidade Curricular (UC):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Código da UC: 3281</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Docente Responsável/Departamento: </w:t>
            </w:r>
          </w:p>
          <w:p w:rsidR="00000000" w:rsidDel="00000000" w:rsidP="00000000" w:rsidRDefault="00000000" w:rsidRPr="00000000" w14:paraId="00000015">
            <w:pPr>
              <w:widowControl w:val="0"/>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Rita Paiva – Departamento de Filosofia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drawing>
                <wp:inline distB="0" distT="0" distL="0" distR="0">
                  <wp:extent cx="14605" cy="14605"/>
                  <wp:effectExtent b="0" l="0" r="0" t="0"/>
                  <wp:docPr descr="page1image7864320" id="7" name="image2.png"/>
                  <a:graphic>
                    <a:graphicData uri="http://schemas.openxmlformats.org/drawingml/2006/picture">
                      <pic:pic>
                        <pic:nvPicPr>
                          <pic:cNvPr descr="page1image7864320" id="0" name="image2.png"/>
                          <pic:cNvPicPr preferRelativeResize="0"/>
                        </pic:nvPicPr>
                        <pic:blipFill>
                          <a:blip r:embed="rId7"/>
                          <a:srcRect b="0" l="0" r="0" t="0"/>
                          <a:stretch>
                            <a:fillRect/>
                          </a:stretch>
                        </pic:blipFill>
                        <pic:spPr>
                          <a:xfrm>
                            <a:off x="0" y="0"/>
                            <a:ext cx="14605" cy="14605"/>
                          </a:xfrm>
                          <a:prstGeom prst="rect"/>
                          <a:ln/>
                        </pic:spPr>
                      </pic:pic>
                    </a:graphicData>
                  </a:graphic>
                </wp:inline>
              </w:drawing>
            </w:r>
            <w:r w:rsidDel="00000000" w:rsidR="00000000" w:rsidRPr="00000000">
              <w:rPr>
                <w:rFonts w:ascii="Times New Roman" w:cs="Times New Roman" w:eastAsia="Times New Roman" w:hAnsi="Times New Roman"/>
                <w:rtl w:val="0"/>
              </w:rPr>
              <w:t xml:space="preserve">Contato (e-mail) (opcional): </w:t>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rpaiva@unifesp.br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Docente(s) Colaborador(es)/Departamento(s):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Contato (e-mail) (opcional):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 letivo: 2024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Termo: Vários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Turno: Vespertino / Noturno</w:t>
            </w:r>
          </w:p>
        </w:tc>
      </w:tr>
      <w:tr>
        <w:trPr>
          <w:cantSplit w:val="0"/>
          <w:trHeight w:val="6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Grupo/Módulo/Eixo da UC (se houver):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widowControl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Idioma em que a UC será oferecida: </w:t>
            </w:r>
          </w:p>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Português</w:t>
            </w:r>
          </w:p>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English</w:t>
            </w:r>
          </w:p>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Español</w:t>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Français</w:t>
            </w:r>
          </w:p>
          <w:p w:rsidR="00000000" w:rsidDel="00000000" w:rsidP="00000000" w:rsidRDefault="00000000" w:rsidRPr="00000000" w14:paraId="0000002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Libras</w:t>
            </w:r>
          </w:p>
          <w:p w:rsidR="00000000" w:rsidDel="00000000" w:rsidP="00000000" w:rsidRDefault="00000000" w:rsidRPr="00000000" w14:paraId="0000002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Outros:</w:t>
            </w:r>
          </w:p>
          <w:p w:rsidR="00000000" w:rsidDel="00000000" w:rsidP="00000000" w:rsidRDefault="00000000" w:rsidRPr="00000000" w14:paraId="0000002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tl w:val="0"/>
              </w:rPr>
            </w:r>
          </w:p>
        </w:tc>
      </w:tr>
      <w:tr>
        <w:trPr>
          <w:cantSplit w:val="0"/>
          <w:trHeight w:val="13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w:t>
            </w:r>
          </w:p>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Fixa</w:t>
            </w:r>
          </w:p>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Eletiva</w:t>
            </w:r>
          </w:p>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Optativa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Oferecida como:</w:t>
            </w:r>
          </w:p>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Disciplina</w:t>
              <w:br w:type="textWrapping"/>
              <w:t xml:space="preserve">(  ) Módulo</w:t>
              <w:br w:type="textWrapping"/>
              <w:t xml:space="preserve">(X) Estágio </w:t>
            </w:r>
          </w:p>
          <w:p w:rsidR="00000000" w:rsidDel="00000000" w:rsidP="00000000" w:rsidRDefault="00000000" w:rsidRPr="00000000" w14:paraId="0000003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da UC: </w:t>
            </w:r>
          </w:p>
          <w:p w:rsidR="00000000" w:rsidDel="00000000" w:rsidP="00000000" w:rsidRDefault="00000000" w:rsidRPr="00000000" w14:paraId="0000003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Semestral (  ) Anual</w:t>
            </w:r>
          </w:p>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Ambiente Virtual de Aprendizagem: (  ) Moodle</w:t>
              <w:br w:type="textWrapping"/>
              <w:t xml:space="preserve">() Classroom</w:t>
            </w:r>
          </w:p>
          <w:p w:rsidR="00000000" w:rsidDel="00000000" w:rsidP="00000000" w:rsidRDefault="00000000" w:rsidRPr="00000000" w14:paraId="000000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Outro </w:t>
            </w:r>
          </w:p>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 Não se aplica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Pré-Requisito (s) - Indicar Código e Nome da UC: -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total (em horas): 90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teórica (em horas): 50</w:t>
            </w:r>
          </w:p>
          <w:p w:rsidR="00000000" w:rsidDel="00000000" w:rsidP="00000000" w:rsidRDefault="00000000" w:rsidRPr="00000000" w14:paraId="00000040">
            <w:pPr>
              <w:widowControl w:val="0"/>
              <w:spacing w:before="280"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widowControl w:val="0"/>
              <w:rPr>
                <w:rFonts w:ascii="Times New Roman" w:cs="Times New Roman" w:eastAsia="Times New Roman" w:hAnsi="Times New Roman"/>
              </w:rPr>
            </w:pPr>
            <w:r w:rsidDel="00000000" w:rsidR="00000000" w:rsidRPr="00000000">
              <w:rPr/>
              <w:drawing>
                <wp:inline distB="0" distT="0" distL="0" distR="0">
                  <wp:extent cx="14605" cy="14605"/>
                  <wp:effectExtent b="0" l="0" r="0" t="0"/>
                  <wp:docPr descr="page1image7899056" id="9" name="image2.png"/>
                  <a:graphic>
                    <a:graphicData uri="http://schemas.openxmlformats.org/drawingml/2006/picture">
                      <pic:pic>
                        <pic:nvPicPr>
                          <pic:cNvPr descr="page1image7899056" id="0" name="image2.png"/>
                          <pic:cNvPicPr preferRelativeResize="0"/>
                        </pic:nvPicPr>
                        <pic:blipFill>
                          <a:blip r:embed="rId7"/>
                          <a:srcRect b="0" l="0" r="0" t="0"/>
                          <a:stretch>
                            <a:fillRect/>
                          </a:stretch>
                        </pic:blipFill>
                        <pic:spPr>
                          <a:xfrm>
                            <a:off x="0" y="0"/>
                            <a:ext cx="14605" cy="14605"/>
                          </a:xfrm>
                          <a:prstGeom prst="rect"/>
                          <a:ln/>
                        </pic:spPr>
                      </pic:pic>
                    </a:graphicData>
                  </a:graphic>
                </wp:inline>
              </w:drawing>
            </w:r>
            <w:r w:rsidDel="00000000" w:rsidR="00000000" w:rsidRPr="00000000">
              <w:rPr>
                <w:rFonts w:ascii="Times New Roman" w:cs="Times New Roman" w:eastAsia="Times New Roman" w:hAnsi="Times New Roman"/>
                <w:rtl w:val="0"/>
              </w:rPr>
              <w:t xml:space="preserve">Carga horária prática (em horas): 40</w:t>
            </w:r>
          </w:p>
          <w:p w:rsidR="00000000" w:rsidDel="00000000" w:rsidP="00000000" w:rsidRDefault="00000000" w:rsidRPr="00000000" w14:paraId="00000042">
            <w:pPr>
              <w:widowControl w:val="0"/>
              <w:rPr>
                <w:rFonts w:ascii="Times New Roman" w:cs="Times New Roman" w:eastAsia="Times New Roman" w:hAnsi="Times New Roman"/>
              </w:rPr>
            </w:pPr>
            <w:r w:rsidDel="00000000" w:rsidR="00000000" w:rsidRPr="00000000">
              <w:rPr/>
              <w:drawing>
                <wp:inline distB="0" distT="0" distL="0" distR="0">
                  <wp:extent cx="14605" cy="14605"/>
                  <wp:effectExtent b="0" l="0" r="0" t="0"/>
                  <wp:docPr descr="page1image7925680" id="8" name="image2.png"/>
                  <a:graphic>
                    <a:graphicData uri="http://schemas.openxmlformats.org/drawingml/2006/picture">
                      <pic:pic>
                        <pic:nvPicPr>
                          <pic:cNvPr descr="page1image7925680" id="0" name="image2.png"/>
                          <pic:cNvPicPr preferRelativeResize="0"/>
                        </pic:nvPicPr>
                        <pic:blipFill>
                          <a:blip r:embed="rId7"/>
                          <a:srcRect b="0" l="0" r="0" t="0"/>
                          <a:stretch>
                            <a:fillRect/>
                          </a:stretch>
                        </pic:blipFill>
                        <pic:spPr>
                          <a:xfrm>
                            <a:off x="0" y="0"/>
                            <a:ext cx="14605" cy="1460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Carga horária de extensão (em horas): </w:t>
            </w:r>
          </w:p>
          <w:p w:rsidR="00000000" w:rsidDel="00000000" w:rsidP="00000000" w:rsidRDefault="00000000" w:rsidRPr="00000000" w14:paraId="00000044">
            <w:pPr>
              <w:widowControl w:val="0"/>
              <w:spacing w:before="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houver atividades de extensão, indicar código e nome do projeto ou programa vinculado na Pró-Reitoria de Extensão e Cultura (Proec):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Ementa: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Estágio docência de Filosofia no Ensino Médio.</w:t>
            </w:r>
          </w:p>
          <w:p w:rsidR="00000000" w:rsidDel="00000000" w:rsidP="00000000" w:rsidRDefault="00000000" w:rsidRPr="00000000" w14:paraId="0000004A">
            <w:pPr>
              <w:widowControl w:val="0"/>
              <w:spacing w:before="280"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Conteúdo programático: </w:t>
            </w:r>
          </w:p>
          <w:p w:rsidR="00000000" w:rsidDel="00000000" w:rsidP="00000000" w:rsidRDefault="00000000" w:rsidRPr="00000000" w14:paraId="0000004E">
            <w:pPr>
              <w:widowControl w:val="0"/>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Discussão das experiências de docência e de interação com o ambiente escolar propiciadas pelos Estágios. O plano de aula. As práticas democráticas e a liberdade de ensinar. Por que filosofia no Ensino Médio?</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Objetivos: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GERAIS:</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Realização de estágio docência em Filosofia no Ensino Médio.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ESPECÍFICOS: </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140" w:before="0" w:line="276" w:lineRule="auto"/>
              <w:ind w:left="707" w:right="0" w:hanging="283"/>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Aquisição de um saber ancorado na experiência quanto a métodos de ensino e aprendizagem em filosofia com base na observação de aulas e do ambiente escolar, na forma de estágios </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140" w:before="0" w:line="276" w:lineRule="auto"/>
              <w:ind w:left="707" w:right="0" w:hanging="283"/>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Reflexão sobre as relações professor(a)/estudantes e as dinâmicas em salas de aula </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140" w:before="0" w:line="276"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Discussão sobre as formas e os critérios de avaliação do aprendizado </w:t>
            </w: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136.0" w:type="dxa"/>
        <w:jc w:val="left"/>
        <w:tblInd w:w="-912.0" w:type="dxa"/>
        <w:tblLayout w:type="fixed"/>
        <w:tblLook w:val="0400"/>
      </w:tblPr>
      <w:tblGrid>
        <w:gridCol w:w="10136"/>
        <w:tblGridChange w:id="0">
          <w:tblGrid>
            <w:gridCol w:w="10136"/>
          </w:tblGrid>
        </w:tblGridChange>
      </w:tblGrid>
      <w:tr>
        <w:trPr>
          <w:cantSplit w:val="0"/>
          <w:trHeight w:val="6152"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Metodologia de ensino: </w:t>
            </w:r>
          </w:p>
          <w:p w:rsidR="00000000" w:rsidDel="00000000" w:rsidP="00000000" w:rsidRDefault="00000000" w:rsidRPr="00000000" w14:paraId="0000005B">
            <w:pPr>
              <w:widowControl w:val="0"/>
              <w:spacing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Atividades Síncronas: </w:t>
            </w:r>
            <w:r w:rsidDel="00000000" w:rsidR="00000000" w:rsidRPr="00000000">
              <w:rPr>
                <w:rFonts w:ascii="Times New Roman" w:cs="Times New Roman" w:eastAsia="Times New Roman" w:hAnsi="Times New Roman"/>
                <w:highlight w:val="white"/>
                <w:rtl w:val="0"/>
              </w:rPr>
              <w:t xml:space="preserve">Encontros de supervisão para discussão de questões práticas, teóricas, didáticas e concernentes à elaboração do relatório. Serão eventualmente organizadas outras atividades (palestras, debates etc.), a fim de oferecer aos estudantes mais elementos para enriquecer a análise de suas observações como estagiários.</w:t>
            </w:r>
            <w:r w:rsidDel="00000000" w:rsidR="00000000" w:rsidRPr="00000000">
              <w:rPr>
                <w:rtl w:val="0"/>
              </w:rPr>
            </w:r>
          </w:p>
          <w:p w:rsidR="00000000" w:rsidDel="00000000" w:rsidP="00000000" w:rsidRDefault="00000000" w:rsidRPr="00000000" w14:paraId="0000005C">
            <w:pPr>
              <w:widowControl w:val="0"/>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Atividades Assíncronas: </w:t>
            </w:r>
            <w:r w:rsidDel="00000000" w:rsidR="00000000" w:rsidRPr="00000000">
              <w:rPr>
                <w:rFonts w:ascii="Times New Roman" w:cs="Times New Roman" w:eastAsia="Times New Roman" w:hAnsi="Times New Roman"/>
                <w:highlight w:val="white"/>
                <w:rtl w:val="0"/>
              </w:rPr>
              <w:t xml:space="preserve">Estágio nas escolas. Leitura da bibliografia indicada. Acompanhamento das demais atividades e indicações bibliográficas propostas pelo professor supervisor. Elaboração do relatório. </w:t>
            </w:r>
            <w:r w:rsidDel="00000000" w:rsidR="00000000" w:rsidRPr="00000000">
              <w:rPr>
                <w:rtl w:val="0"/>
              </w:rPr>
            </w:r>
          </w:p>
          <w:p w:rsidR="00000000" w:rsidDel="00000000" w:rsidP="00000000" w:rsidRDefault="00000000" w:rsidRPr="00000000" w14:paraId="0000005D">
            <w:pPr>
              <w:widowControl w:val="0"/>
              <w:spacing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Disponibilização de Material:</w:t>
              <w:br w:type="textWrapping"/>
            </w:r>
            <w:r w:rsidDel="00000000" w:rsidR="00000000" w:rsidRPr="00000000">
              <w:rPr>
                <w:rFonts w:ascii="Times New Roman" w:cs="Times New Roman" w:eastAsia="Times New Roman" w:hAnsi="Times New Roman"/>
                <w:highlight w:val="white"/>
                <w:rtl w:val="0"/>
              </w:rPr>
              <w:t xml:space="preserve">Todos os  documentos e materiais adicionais serão enviados por email.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Avaliação: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cumprimento da UC será avaliado a partir do relatório final concernente à UC Estágio III. A redação do relatório deve revelar a leitura do livro indicado na bibliografia básica e o acompanhamento das atividades síncronas.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relatório deverá consistirá em uma apresentação do que foi observado nas aulas de Filosofia no Ensino Médio, bem como em uma análise do sentido das mesmas, considerando um ou mais elementos da reflexão contida na obra indicada na bibliografia básica. </w:t>
            </w:r>
            <w:r w:rsidDel="00000000" w:rsidR="00000000" w:rsidRPr="00000000">
              <w:rPr>
                <w:rtl w:val="0"/>
              </w:rPr>
            </w:r>
          </w:p>
          <w:p w:rsidR="00000000" w:rsidDel="00000000" w:rsidP="00000000" w:rsidRDefault="00000000" w:rsidRPr="00000000" w14:paraId="00000062">
            <w:pPr>
              <w:widowControl w:val="0"/>
              <w:spacing w:before="280" w:lineRule="auto"/>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Bibliografia: </w:t>
            </w:r>
          </w:p>
          <w:p w:rsidR="00000000" w:rsidDel="00000000" w:rsidP="00000000" w:rsidRDefault="00000000" w:rsidRPr="00000000" w14:paraId="00000064">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CÁSSIO, F. (org.).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Educação contra a barbárie – Por escolas democráticas e pela liberdade de ensinar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São Paulo: Boitempo, 2019. </w:t>
            </w:r>
            <w:r w:rsidDel="00000000" w:rsidR="00000000" w:rsidRPr="00000000">
              <w:rPr>
                <w:rtl w:val="0"/>
              </w:rPr>
            </w:r>
          </w:p>
          <w:p w:rsidR="00000000" w:rsidDel="00000000" w:rsidP="00000000" w:rsidRDefault="00000000" w:rsidRPr="00000000" w14:paraId="00000066">
            <w:pPr>
              <w:widowControl w:val="0"/>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Complementar: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HOOKS, B.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Ensinando a transgredir – A educação como prática da liberdade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Trad. Marcelo Brandão Cipolla. São Paulo: WMF Martins Fontes, 2017.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MINISTÉRIO DA EDUCAÇÃO E CULTURA.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Base Nacional Comum Curricular do Ensino Médio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http://portal.mec.gov.br/index.php? option=com_docman&amp;view=download&amp;alias=85121-bncc-ensino-medio&amp;category_slug=abril-2018- pdf&amp;Itemid=30192 (Acesso em 1o mar. 2021)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MINISTÉRIO DA EDUCAÇÃO E CULTURA.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Filosofia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Brasília: MEC, 2010. Col. “Explorando o Ensino”, vol. 14. Disponível em: http://portal.mec.gov.br/index.php?option=com_docman&amp;view=download&amp;alias=7837-2011-filosofia- capa-pdf&amp;category_slug=abril-2011-pdf&amp;Itemid=30192 (Acesso em: 24 fev. 2021).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Outras referências bibliográficas serão eventualmente indicadas ao longo do semestre.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widowControl w:val="0"/>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Cronograma (datas a serem definidas no início do semestre):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Encontro síncrono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Datas a definir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segundo a disponibilidade dos estudantes: Encontros regulares com o professor supervisor do estágio.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Data máxima para entrega dos relatórios.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Encerramento do semestre </w:t>
            </w:r>
          </w:p>
          <w:p w:rsidR="00000000" w:rsidDel="00000000" w:rsidP="00000000" w:rsidRDefault="00000000" w:rsidRPr="00000000" w14:paraId="00000070">
            <w:pPr>
              <w:widowControl w:val="0"/>
              <w:spacing w:before="28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sectPr>
      <w:headerReference r:id="rId8" w:type="default"/>
      <w:pgSz w:h="16838" w:w="11906" w:orient="portrait"/>
      <w:pgMar w:bottom="1417"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São Paulo</w:t>
    </w:r>
    <w:r w:rsidDel="00000000" w:rsidR="00000000" w:rsidRPr="00000000">
      <w:drawing>
        <wp:anchor allowOverlap="1" behindDoc="1" distB="0" distT="0" distL="0" distR="0" hidden="0" layoutInCell="1" locked="0" relativeHeight="0" simplePos="0">
          <wp:simplePos x="0" y="0"/>
          <wp:positionH relativeFrom="column">
            <wp:posOffset>4693920</wp:posOffset>
          </wp:positionH>
          <wp:positionV relativeFrom="paragraph">
            <wp:posOffset>-212089</wp:posOffset>
          </wp:positionV>
          <wp:extent cx="1503045" cy="702310"/>
          <wp:effectExtent b="0" l="0" r="0" t="0"/>
          <wp:wrapNone/>
          <wp:docPr descr="Logotipo da EFLCH" id="10" name="image3.png"/>
          <a:graphic>
            <a:graphicData uri="http://schemas.openxmlformats.org/drawingml/2006/picture">
              <pic:pic>
                <pic:nvPicPr>
                  <pic:cNvPr descr="Logotipo da EFLCH" id="0" name="image3.png"/>
                  <pic:cNvPicPr preferRelativeResize="0"/>
                </pic:nvPicPr>
                <pic:blipFill>
                  <a:blip r:embed="rId1"/>
                  <a:srcRect b="0" l="0" r="0" t="0"/>
                  <a:stretch>
                    <a:fillRect/>
                  </a:stretch>
                </pic:blipFill>
                <pic:spPr>
                  <a:xfrm>
                    <a:off x="0" y="0"/>
                    <a:ext cx="1503045" cy="7023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-821054</wp:posOffset>
          </wp:positionH>
          <wp:positionV relativeFrom="paragraph">
            <wp:posOffset>-203833</wp:posOffset>
          </wp:positionV>
          <wp:extent cx="1332230" cy="803910"/>
          <wp:effectExtent b="0" l="0" r="0" t="0"/>
          <wp:wrapNone/>
          <wp:docPr descr="Manual da Marca Unifesp - Comunicação" id="6" name="image1.png"/>
          <a:graphic>
            <a:graphicData uri="http://schemas.openxmlformats.org/drawingml/2006/picture">
              <pic:pic>
                <pic:nvPicPr>
                  <pic:cNvPr descr="Manual da Marca Unifesp - Comunicação" id="0" name="image1.png"/>
                  <pic:cNvPicPr preferRelativeResize="0"/>
                </pic:nvPicPr>
                <pic:blipFill>
                  <a:blip r:embed="rId2"/>
                  <a:srcRect b="0" l="0" r="0" t="0"/>
                  <a:stretch>
                    <a:fillRect/>
                  </a:stretch>
                </pic:blipFill>
                <pic:spPr>
                  <a:xfrm>
                    <a:off x="0" y="0"/>
                    <a:ext cx="1332230" cy="803910"/>
                  </a:xfrm>
                  <a:prstGeom prst="rect"/>
                  <a:ln/>
                </pic:spPr>
              </pic:pic>
            </a:graphicData>
          </a:graphic>
        </wp:anchor>
      </w:drawing>
    </w:r>
  </w:p>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Escola de Filosofia, Letras e Ciências Humanas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Guarulhos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4C264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har"/>
    <w:uiPriority w:val="9"/>
    <w:unhideWhenUsed w:val="1"/>
    <w:qFormat w:val="1"/>
    <w:rsid w:val="004C264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qFormat w:val="1"/>
    <w:rsid w:val="004C2648"/>
    <w:rPr>
      <w:rFonts w:asciiTheme="majorHAnsi" w:cstheme="majorBidi" w:eastAsiaTheme="majorEastAsia" w:hAnsiTheme="majorHAnsi"/>
      <w:color w:val="2f5496" w:themeColor="accent1" w:themeShade="0000BF"/>
      <w:sz w:val="32"/>
      <w:szCs w:val="32"/>
    </w:rPr>
  </w:style>
  <w:style w:type="character" w:styleId="Ttulo2Char" w:customStyle="1">
    <w:name w:val="Título 2 Char"/>
    <w:basedOn w:val="Fontepargpadro"/>
    <w:link w:val="Ttulo2"/>
    <w:uiPriority w:val="9"/>
    <w:qFormat w:val="1"/>
    <w:rsid w:val="004C2648"/>
    <w:rPr>
      <w:rFonts w:asciiTheme="majorHAnsi" w:cstheme="majorBidi" w:eastAsiaTheme="majorEastAsia" w:hAnsiTheme="majorHAnsi"/>
      <w:color w:val="2f5496" w:themeColor="accent1" w:themeShade="0000BF"/>
      <w:sz w:val="26"/>
      <w:szCs w:val="26"/>
    </w:rPr>
  </w:style>
  <w:style w:type="character" w:styleId="CabealhoChar" w:customStyle="1">
    <w:name w:val="Cabeçalho Char"/>
    <w:basedOn w:val="Fontepargpadro"/>
    <w:link w:val="Cabealho"/>
    <w:uiPriority w:val="99"/>
    <w:qFormat w:val="1"/>
    <w:rsid w:val="00C6710B"/>
  </w:style>
  <w:style w:type="character" w:styleId="RodapChar" w:customStyle="1">
    <w:name w:val="Rodapé Char"/>
    <w:basedOn w:val="Fontepargpadro"/>
    <w:link w:val="Rodap"/>
    <w:uiPriority w:val="99"/>
    <w:qFormat w:val="1"/>
    <w:rsid w:val="00C6710B"/>
  </w:style>
  <w:style w:type="character" w:styleId="Bullets" w:customStyle="1">
    <w:name w:val="Bullets"/>
    <w:qFormat w:val="1"/>
    <w:rPr>
      <w:rFonts w:ascii="OpenSymbol" w:cs="OpenSymbol" w:eastAsia="OpenSymbol" w:hAnsi="OpenSymbol"/>
    </w:rPr>
  </w:style>
  <w:style w:type="paragraph" w:styleId="Heading" w:customStyle="1">
    <w:name w:val="Heading"/>
    <w:basedOn w:val="Normal"/>
    <w:next w:val="Corpodetexto"/>
    <w:qFormat w:val="1"/>
    <w:pPr>
      <w:keepNext w:val="1"/>
      <w:spacing w:after="120" w:before="240"/>
    </w:pPr>
    <w:rPr>
      <w:rFonts w:ascii="Liberation Sans" w:cs="Arial Unicode MS" w:eastAsia="PingFang SC"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val="1"/>
    <w:pPr>
      <w:suppressLineNumbers w:val="1"/>
      <w:spacing w:after="120" w:before="120"/>
    </w:pPr>
    <w:rPr>
      <w:rFonts w:cs="Arial Unicode MS"/>
      <w:i w:val="1"/>
      <w:iCs w:val="1"/>
    </w:rPr>
  </w:style>
  <w:style w:type="paragraph" w:styleId="Index" w:customStyle="1">
    <w:name w:val="Index"/>
    <w:basedOn w:val="Normal"/>
    <w:qFormat w:val="1"/>
    <w:pPr>
      <w:suppressLineNumbers w:val="1"/>
    </w:pPr>
    <w:rPr>
      <w:rFonts w:cs="Arial Unicode MS"/>
    </w:rPr>
  </w:style>
  <w:style w:type="paragraph" w:styleId="NormalWeb">
    <w:name w:val="Normal (Web)"/>
    <w:basedOn w:val="Normal"/>
    <w:uiPriority w:val="99"/>
    <w:semiHidden w:val="1"/>
    <w:unhideWhenUsed w:val="1"/>
    <w:qFormat w:val="1"/>
    <w:rsid w:val="003051AF"/>
    <w:pPr>
      <w:spacing w:afterAutospacing="1" w:beforeAutospacing="1"/>
    </w:pPr>
    <w:rPr>
      <w:rFonts w:ascii="Times New Roman" w:cs="Times New Roman" w:eastAsia="Times New Roman" w:hAnsi="Times New Roman"/>
      <w:lang w:eastAsia="pt-BR"/>
    </w:rPr>
  </w:style>
  <w:style w:type="paragraph" w:styleId="SemEspaamento">
    <w:name w:val="No Spacing"/>
    <w:uiPriority w:val="1"/>
    <w:qFormat w:val="1"/>
    <w:rsid w:val="004C2648"/>
  </w:style>
  <w:style w:type="paragraph" w:styleId="HeaderandFooter" w:customStyle="1">
    <w:name w:val="Header and Footer"/>
    <w:basedOn w:val="Normal"/>
    <w:qFormat w:val="1"/>
  </w:style>
  <w:style w:type="paragraph" w:styleId="Cabealho">
    <w:name w:val="header"/>
    <w:basedOn w:val="Normal"/>
    <w:link w:val="CabealhoChar"/>
    <w:uiPriority w:val="99"/>
    <w:unhideWhenUsed w:val="1"/>
    <w:rsid w:val="00C6710B"/>
    <w:pPr>
      <w:tabs>
        <w:tab w:val="center" w:pos="4252"/>
        <w:tab w:val="right" w:pos="8504"/>
      </w:tabs>
    </w:pPr>
  </w:style>
  <w:style w:type="paragraph" w:styleId="Rodap">
    <w:name w:val="footer"/>
    <w:basedOn w:val="Normal"/>
    <w:link w:val="RodapChar"/>
    <w:uiPriority w:val="99"/>
    <w:unhideWhenUsed w:val="1"/>
    <w:rsid w:val="00C6710B"/>
    <w:pPr>
      <w:tabs>
        <w:tab w:val="center" w:pos="4252"/>
        <w:tab w:val="right" w:pos="8504"/>
      </w:tabs>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M/7Z7E5CJqv7n/Yc47P8K1DHA==">CgMxLjA4AHIhMVRCQ0x5LWNuUmxMZUc2UDBZY1BqdnF1VVU2ejd0SzAy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2021-12-15T14:30:00Z</dcterms:created>
  <dc:creator>Anônimo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