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00000000002" w:type="dxa"/>
        <w:jc w:val="left"/>
        <w:tblInd w:w="-913.0" w:type="dxa"/>
        <w:tblLayout w:type="fixed"/>
        <w:tblLook w:val="0600"/>
      </w:tblPr>
      <w:tblGrid>
        <w:gridCol w:w="3801"/>
        <w:gridCol w:w="2633"/>
        <w:gridCol w:w="3702"/>
        <w:tblGridChange w:id="0">
          <w:tblGrid>
            <w:gridCol w:w="3801"/>
            <w:gridCol w:w="2633"/>
            <w:gridCol w:w="370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Teoria do Conhecimento I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Theory of Knowledge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Teoría del Conocimiento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2275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Plínio Junqueira Smith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64320" id="10" name="image3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plinio.smith@unifesp.br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Português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Fixa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Eletiva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X ) Classroom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Não há pré-requisito.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67</w:t>
            </w:r>
          </w:p>
          <w:p w:rsidR="00000000" w:rsidDel="00000000" w:rsidP="00000000" w:rsidRDefault="00000000" w:rsidRPr="00000000" w14:paraId="0000003E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99056" id="13" name="image3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23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925680" id="11" name="image3.png"/>
                  <a:graphic>
                    <a:graphicData uri="http://schemas.openxmlformats.org/drawingml/2006/picture">
                      <pic:pic>
                        <pic:nvPicPr>
                          <pic:cNvPr descr="page1image7925680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0</w:t>
            </w:r>
          </w:p>
          <w:p w:rsidR="00000000" w:rsidDel="00000000" w:rsidP="00000000" w:rsidRDefault="00000000" w:rsidRPr="00000000" w14:paraId="00000042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  <w:r w:rsidDel="00000000" w:rsidR="00000000" w:rsidRPr="00000000">
              <w:rPr>
                <w:rtl w:val="0"/>
              </w:rPr>
              <w:t xml:space="preserve">Esta unidade curricular examina os principais temas da Teoria do Conhecimento: conhecimento </w:t>
            </w:r>
            <w:r w:rsidDel="00000000" w:rsidR="00000000" w:rsidRPr="00000000">
              <w:rPr>
                <w:i w:val="1"/>
                <w:rtl w:val="0"/>
              </w:rPr>
              <w:t xml:space="preserve">a priori </w:t>
            </w:r>
            <w:r w:rsidDel="00000000" w:rsidR="00000000" w:rsidRPr="00000000">
              <w:rPr>
                <w:rtl w:val="0"/>
              </w:rPr>
              <w:t xml:space="preserve">e empírico, crença, verdade e justificação, com ênfase nos debates contemporâneos, mas também levando em conta seus aspectos históricos. Também trata dos seus principais problemas, como os problemas do mundo exterior, das outras mentes e da indução, e discute as principais teorias epistemológicas, como fundacionismo, coerentismo, empirismo, naturalismo, entre outras.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a5a5a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Introdução geral: os problemas da teoria do conhecimento.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 I: A concepção cartesiana da filosofia: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Ceticismo cartesiano como resultado da avaliação de todas as crenças de uma só vez.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Primeira resposta de senso comum: a crítica de Austin ao ceticismo cartesiano.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Segunda resposta de senso comum: a prova do mundo exterior de Moore.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 II: A concepção kantiana da filosofia: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Os argumentos transcendentais como resposta ao ceticismo cartesiano.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O verificacionismo: o problema cético tem significado?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Conclusão: a correção condicional do ceticismo.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a5a5a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280" w:lineRule="auto"/>
              <w:rPr>
                <w:rFonts w:ascii="Times New Roman" w:cs="Times New Roman" w:eastAsia="Times New Roman" w:hAnsi="Times New Roman"/>
                <w:i w:val="1"/>
                <w:color w:val="a5a5a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 O objetivo principal é ensinar os alunos a refletirem sobre algumas das questões fundamentais da teoria do conhecimento.</w:t>
            </w:r>
          </w:p>
          <w:p w:rsidR="00000000" w:rsidDel="00000000" w:rsidP="00000000" w:rsidRDefault="00000000" w:rsidRPr="00000000" w14:paraId="00000058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Específicos: Um objetivo específico é ensinar os alunos a interpretarem adequadamente um texto filosófico. Outro objetivo específico é apresentar e discutir algumas das principais teorias contemporâneas do conhecimento. O último objetivo é estimular os alunos à reflexão pessoal sobre a filosofia.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3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Aulas expositivas, trabalhos e seminários.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Trabalho escrito a ser entregue no final do curso; participação nos seminários.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60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61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Stroud, Barry. </w:t>
            </w:r>
            <w:r w:rsidDel="00000000" w:rsidR="00000000" w:rsidRPr="00000000">
              <w:rPr>
                <w:i w:val="1"/>
                <w:rtl w:val="0"/>
              </w:rPr>
              <w:t xml:space="preserve">A significação do ceticismo filosófico</w:t>
            </w:r>
            <w:r w:rsidDel="00000000" w:rsidR="00000000" w:rsidRPr="00000000">
              <w:rPr>
                <w:rtl w:val="0"/>
              </w:rPr>
              <w:t xml:space="preserve">. São Paulo: Associação Filosófica </w:t>
            </w:r>
            <w:r w:rsidDel="00000000" w:rsidR="00000000" w:rsidRPr="00000000">
              <w:rPr>
                <w:i w:val="1"/>
                <w:rtl w:val="0"/>
              </w:rPr>
              <w:t xml:space="preserve">Scientiae Studia</w:t>
            </w:r>
            <w:r w:rsidDel="00000000" w:rsidR="00000000" w:rsidRPr="00000000">
              <w:rPr>
                <w:rtl w:val="0"/>
              </w:rPr>
              <w:t xml:space="preserve">, 2020.</w:t>
            </w:r>
          </w:p>
          <w:p w:rsidR="00000000" w:rsidDel="00000000" w:rsidP="00000000" w:rsidRDefault="00000000" w:rsidRPr="00000000" w14:paraId="00000062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 </w:t>
            </w:r>
          </w:p>
          <w:p w:rsidR="00000000" w:rsidDel="00000000" w:rsidP="00000000" w:rsidRDefault="00000000" w:rsidRPr="00000000" w14:paraId="00000063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Austin, John L. “Outras mentes”. In: Ryle, Gilbert; Austin, J. L.; Quine, W. V.; Strawson, P. F. </w:t>
            </w:r>
            <w:r w:rsidDel="00000000" w:rsidR="00000000" w:rsidRPr="00000000">
              <w:rPr>
                <w:i w:val="1"/>
                <w:rtl w:val="0"/>
              </w:rPr>
              <w:t xml:space="preserve">Ensaios</w:t>
            </w:r>
            <w:r w:rsidDel="00000000" w:rsidR="00000000" w:rsidRPr="00000000">
              <w:rPr>
                <w:rtl w:val="0"/>
              </w:rPr>
              <w:t xml:space="preserve">. 4. Ed. São Paulo: Nova Cultural, 1989.</w:t>
            </w:r>
          </w:p>
          <w:p w:rsidR="00000000" w:rsidDel="00000000" w:rsidP="00000000" w:rsidRDefault="00000000" w:rsidRPr="00000000" w14:paraId="00000064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Austin, John L. </w:t>
            </w:r>
            <w:r w:rsidDel="00000000" w:rsidR="00000000" w:rsidRPr="00000000">
              <w:rPr>
                <w:i w:val="1"/>
                <w:rtl w:val="0"/>
              </w:rPr>
              <w:t xml:space="preserve">Sentido e percepção</w:t>
            </w:r>
            <w:r w:rsidDel="00000000" w:rsidR="00000000" w:rsidRPr="00000000">
              <w:rPr>
                <w:rtl w:val="0"/>
              </w:rPr>
              <w:t xml:space="preserve">. São Paulo: Martins Fontes. 2004.</w:t>
            </w:r>
          </w:p>
          <w:p w:rsidR="00000000" w:rsidDel="00000000" w:rsidP="00000000" w:rsidRDefault="00000000" w:rsidRPr="00000000" w14:paraId="00000065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Fogelin, Robert J. </w:t>
            </w:r>
            <w:r w:rsidDel="00000000" w:rsidR="00000000" w:rsidRPr="00000000">
              <w:rPr>
                <w:i w:val="1"/>
                <w:rtl w:val="0"/>
              </w:rPr>
              <w:t xml:space="preserve">Andando na corda bamba da razão</w:t>
            </w:r>
            <w:r w:rsidDel="00000000" w:rsidR="00000000" w:rsidRPr="00000000">
              <w:rPr>
                <w:rtl w:val="0"/>
              </w:rPr>
              <w:t xml:space="preserve">. São Paulo: Alameda Editorial, 2016.</w:t>
            </w:r>
          </w:p>
          <w:p w:rsidR="00000000" w:rsidDel="00000000" w:rsidP="00000000" w:rsidRDefault="00000000" w:rsidRPr="00000000" w14:paraId="00000066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Fogelin, Robert J. </w:t>
            </w:r>
            <w:r w:rsidDel="00000000" w:rsidR="00000000" w:rsidRPr="00000000">
              <w:rPr>
                <w:i w:val="1"/>
                <w:rtl w:val="0"/>
              </w:rPr>
              <w:t xml:space="preserve">Reflexões pirrônicas sobre o conhecimento e a justificação</w:t>
            </w:r>
            <w:r w:rsidDel="00000000" w:rsidR="00000000" w:rsidRPr="00000000">
              <w:rPr>
                <w:rtl w:val="0"/>
              </w:rPr>
              <w:t xml:space="preserve">. Salvador: EDUFBA, 2017.</w:t>
            </w:r>
          </w:p>
          <w:p w:rsidR="00000000" w:rsidDel="00000000" w:rsidP="00000000" w:rsidRDefault="00000000" w:rsidRPr="00000000" w14:paraId="00000067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Moore, George E. </w:t>
            </w:r>
            <w:r w:rsidDel="00000000" w:rsidR="00000000" w:rsidRPr="00000000">
              <w:rPr>
                <w:i w:val="1"/>
                <w:rtl w:val="0"/>
              </w:rPr>
              <w:t xml:space="preserve">Princípios éticos; Escritos filosóficos; Problemas fundamentais da filosofia</w:t>
            </w:r>
            <w:r w:rsidDel="00000000" w:rsidR="00000000" w:rsidRPr="00000000">
              <w:rPr>
                <w:rtl w:val="0"/>
              </w:rPr>
              <w:t xml:space="preserve">. São Paulo: Abril Cultural, 1980.</w:t>
            </w:r>
          </w:p>
          <w:p w:rsidR="00000000" w:rsidDel="00000000" w:rsidP="00000000" w:rsidRDefault="00000000" w:rsidRPr="00000000" w14:paraId="00000068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Porchat, Oswaldo. </w:t>
            </w:r>
            <w:r w:rsidDel="00000000" w:rsidR="00000000" w:rsidRPr="00000000">
              <w:rPr>
                <w:i w:val="1"/>
                <w:rtl w:val="0"/>
              </w:rPr>
              <w:t xml:space="preserve">Rumo ao ceticismo</w:t>
            </w:r>
            <w:r w:rsidDel="00000000" w:rsidR="00000000" w:rsidRPr="00000000">
              <w:rPr>
                <w:rtl w:val="0"/>
              </w:rPr>
              <w:t xml:space="preserve">. São Paulo: Editora da UNESP, 2007.</w:t>
            </w:r>
          </w:p>
          <w:p w:rsidR="00000000" w:rsidDel="00000000" w:rsidP="00000000" w:rsidRDefault="00000000" w:rsidRPr="00000000" w14:paraId="00000069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Smith, Plínio J. </w:t>
            </w:r>
            <w:r w:rsidDel="00000000" w:rsidR="00000000" w:rsidRPr="00000000">
              <w:rPr>
                <w:i w:val="1"/>
                <w:rtl w:val="0"/>
              </w:rPr>
              <w:t xml:space="preserve">A experiência do cético</w:t>
            </w:r>
            <w:r w:rsidDel="00000000" w:rsidR="00000000" w:rsidRPr="00000000">
              <w:rPr>
                <w:rtl w:val="0"/>
              </w:rPr>
              <w:t xml:space="preserve">. São Paulo: Associação Filosófica </w:t>
            </w:r>
            <w:r w:rsidDel="00000000" w:rsidR="00000000" w:rsidRPr="00000000">
              <w:rPr>
                <w:i w:val="1"/>
                <w:rtl w:val="0"/>
              </w:rPr>
              <w:t xml:space="preserve">Scientiae Studia</w:t>
            </w:r>
            <w:r w:rsidDel="00000000" w:rsidR="00000000" w:rsidRPr="00000000">
              <w:rPr>
                <w:rtl w:val="0"/>
              </w:rPr>
              <w:t xml:space="preserve">, 2020.</w:t>
            </w:r>
          </w:p>
          <w:p w:rsidR="00000000" w:rsidDel="00000000" w:rsidP="00000000" w:rsidRDefault="00000000" w:rsidRPr="00000000" w14:paraId="0000006A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Stroud, Barry. </w:t>
            </w:r>
            <w:r w:rsidDel="00000000" w:rsidR="00000000" w:rsidRPr="00000000">
              <w:rPr>
                <w:i w:val="1"/>
                <w:rtl w:val="0"/>
              </w:rPr>
              <w:t xml:space="preserve">Understanding human knowledge</w:t>
            </w:r>
            <w:r w:rsidDel="00000000" w:rsidR="00000000" w:rsidRPr="00000000">
              <w:rPr>
                <w:rtl w:val="0"/>
              </w:rPr>
              <w:t xml:space="preserve">. Oxford: Oxford University Press, 2000.</w:t>
            </w:r>
          </w:p>
          <w:p w:rsidR="00000000" w:rsidDel="00000000" w:rsidP="00000000" w:rsidRDefault="00000000" w:rsidRPr="00000000" w14:paraId="0000006B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Williams, Michael. </w:t>
            </w:r>
            <w:r w:rsidDel="00000000" w:rsidR="00000000" w:rsidRPr="00000000">
              <w:rPr>
                <w:i w:val="1"/>
                <w:rtl w:val="0"/>
              </w:rPr>
              <w:t xml:space="preserve">The problems of knowledge: a critical introduction to epistemology</w:t>
            </w:r>
            <w:r w:rsidDel="00000000" w:rsidR="00000000" w:rsidRPr="00000000">
              <w:rPr>
                <w:rtl w:val="0"/>
              </w:rPr>
              <w:t xml:space="preserve">. Oxford: Oxford University Press.</w:t>
            </w:r>
          </w:p>
          <w:p w:rsidR="00000000" w:rsidDel="00000000" w:rsidP="00000000" w:rsidRDefault="00000000" w:rsidRPr="00000000" w14:paraId="0000006C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6E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-212300</wp:posOffset>
          </wp:positionV>
          <wp:extent cx="1503407" cy="702522"/>
          <wp:effectExtent b="0" l="0" r="0" t="0"/>
          <wp:wrapNone/>
          <wp:docPr descr="Logotipo da EFLCH" id="12" name="image2.png"/>
          <a:graphic>
            <a:graphicData uri="http://schemas.openxmlformats.org/drawingml/2006/picture">
              <pic:pic>
                <pic:nvPicPr>
                  <pic:cNvPr descr="Logotipo da EFLCH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407" cy="7025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406" cy="803910"/>
          <wp:effectExtent b="0" l="0" r="0" t="0"/>
          <wp:wrapNone/>
          <wp:docPr descr="Manual da Marca Unifesp - Comunicação" id="9" name="image1.png"/>
          <a:graphic>
            <a:graphicData uri="http://schemas.openxmlformats.org/drawingml/2006/picture">
              <pic:pic>
                <pic:nvPicPr>
                  <pic:cNvPr descr="Manual da Marca Unifesp - Comunicação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406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1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73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051A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</w:style>
  <w:style w:type="character" w:styleId="Ttulo1Char" w:customStyle="1">
    <w:name w:val="Título 1 Char"/>
    <w:basedOn w:val="Fontepargpadro"/>
    <w:link w:val="Ttulo1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6710B"/>
  </w:style>
  <w:style w:type="paragraph" w:styleId="Recuodecorpodetexto">
    <w:name w:val="Body Text Indent"/>
    <w:basedOn w:val="Normal"/>
    <w:link w:val="RecuodecorpodetextoChar"/>
    <w:semiHidden w:val="1"/>
    <w:rsid w:val="00480E53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jc w:val="both"/>
    </w:pPr>
    <w:rPr>
      <w:rFonts w:ascii="Times New Roman" w:cs="Times New Roman" w:eastAsia="Times New Roman" w:hAnsi="Times New Roman"/>
      <w:noProof w:val="1"/>
    </w:rPr>
  </w:style>
  <w:style w:type="character" w:styleId="RecuodecorpodetextoChar" w:customStyle="1">
    <w:name w:val="Recuo de corpo de texto Char"/>
    <w:basedOn w:val="Fontepargpadro"/>
    <w:link w:val="Recuodecorpodetexto"/>
    <w:semiHidden w:val="1"/>
    <w:rsid w:val="00480E53"/>
    <w:rPr>
      <w:rFonts w:ascii="Times New Roman" w:cs="Times New Roman" w:eastAsia="Times New Roman" w:hAnsi="Times New Roman"/>
      <w:noProof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TPJzzoH1RFXLWYU6GK6ace8IVg==">CgMxLjAyCGguZ2pkZ3hzOAByITF5SmxzRWhOMnd1LXUtYWhZR1Uxd05EZnJRcWJ0SDJSNA==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2023-10-04T12:41:00Z</dcterms:created>
  <dc:creator>Anônimo</dc:creator>
</cp:coreProperties>
</file>