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2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aos Estudos e Práticas Acadêmicas I (TURMA E)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Introduction to Studies and Academic Practices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Francisco Pinheiro Machado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9525" cy="9525"/>
                  <wp:effectExtent b="0" l="0" r="0" t="0"/>
                  <wp:docPr descr="page1image7864320" id="7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fapmachado@unifesp.br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9525" cy="9525"/>
                  <wp:effectExtent b="0" l="0" r="0" t="0"/>
                  <wp:docPr descr="page1image7899056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17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9525" cy="9525"/>
                  <wp:effectExtent b="0" l="0" r="0" t="0"/>
                  <wp:docPr descr="page1image7925680" id="8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12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Lições elementares de leitura e escrita, com ênfase em aspectos linguísticos.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12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Distinção entre modalidades textuais e seus respectivos objetivos.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12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Discussão de normas técnicas, procedimentos de citação e plágio.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12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Análise funcional de dissertação argumentativa: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120" w:before="0" w:lineRule="auto"/>
              <w:ind w:left="900" w:hanging="192.0000000000000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As seções da dissertação e suas respectivas funções (introdução, desenvolvimento, conclusão, notas e bibliografia).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12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Prática de Escrita: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120" w:before="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Planejamento de texto dissertativo-argumentativo: escolha de tese e estratégias argumentativas.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120" w:before="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Elaboração e leitura de bibliografia preparatória.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120" w:before="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Redação e aprimoramento de versões preliminares.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de habilidades de leitura e escrita necessárias aos estudos e produções intelectuais da filosofia acadêmica.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Aprimoramento gradual das competências de interpretação e redação de textos através de uma abordagem individualizada e contínua, envolvendo atividades sequenciais e periódicas, com devolutivas detalhadas.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de ensino: aulas expositivas, tutorias individuais, redação e leitura orientada.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 formas de avaliação serão anunciadas oportunamente aos discentes matriculados.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P.E.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Vozes/Educ. 1995.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ARIEL PORTA, M.G. Filosofia e História da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Estudos, v. 8, n. 2, p. 141-148, 2011.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BACHELARD,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formação do espírito 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Contraponto, 1996.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BORHEIM,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ao filosofar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Globo, 2009.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BRÉHIER,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PUF, 2001, 3 vol. Coleção Quadrige.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M; SANTOS, M. Debate com Marilena Chauí, João Carlos Salles e Marcelo Guimarães. In: CARVALHO, M.; DANELON,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Ensino Médio. Brasília: MEC/Secretaria de Educação Básica. p. 13-44; Coleção Explorando o Ensino; v. 14.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CERLATTI,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ensino da filosofia como problema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Autêntica, 2009.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CHÂTELET,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ideias e doutrinas. Rio de Janeiro: Zahar, 1973, 8 vol.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2002.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COSSUTTA,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Elementos para a leitura de textos filosóficos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1994.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 Painel: Filosofia no Brasil: perspectivas no ensino, na pesquisa e na vida pública.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129, p. 389-396, 2014.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FABRINI, R.N. O ensino de Filosofia: a leitura e o acontecimento.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28, n.1, p. 7-27, 2005.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FAVARETO, C. Sobre o ensino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Revista da Faculdade de Educação da USP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19, n. 1, p. 97-102, 1993.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FORSCHEID, D.; WUNENBURGER, J.-J.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Metodologia filosófica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2013.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GOLDSCHMIDT, V. Tempo histórico e tempo lógico na interpretação dos sistemas filosóficos.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religião de Platão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Difel, 1963.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GRANGER, G.G.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 um conhecimento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Papirus, 1989.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KIKHÖFEL,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 neurociências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questões filosóficas. São Paulo: WMF Martins Fontes, 2014.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KONNERSMANN,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das metáforas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Loyola, 2012.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LALANDE,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Vocabulário técnico-crítico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1993.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Por que filósofo? In: A filosofia e sua história. São Paulo: Cosac Naify, 2006.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F. História da filosofia, formação e compromisso.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25, n. 1, p. 7-18, 2012.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MARTINS, M.F.; REIS PEREIRA,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 sobre autores clássicos. São Carlos: EdUFSCar, 2014.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MERLEAU-PONTY, M. Em toda e em nenhuma parte.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Textos selecionados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Nova Cultural, 1989; Coleção Os Pensadores.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 JUNIOR, L.A.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experiências e problematizações. Campinas: Pontes, 2014.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SALLES, J.C. Os livros e a noite.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 Horizonte: v. 129, p. 425-431, 2014.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SAVIAN F.,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filosofias: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existência e sentidos. Belo Horizonte: Autêntica, 2016.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STEGMÜLLER,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contemporânea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Forense, 2012.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cronograma será apresentado oportunamente aos discentes matriculados.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9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6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8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Ttulo1">
    <w:name w:val="Heading 1"/>
    <w:basedOn w:val="Normal"/>
    <w:next w:val="Normal"/>
    <w:link w:val="Heading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eading1Char" w:customStyle="1">
    <w:name w:val="Heading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erChar" w:customStyle="1">
    <w:name w:val="Header Char"/>
    <w:basedOn w:val="DefaultParagraphFont"/>
    <w:uiPriority w:val="99"/>
    <w:qFormat w:val="1"/>
    <w:rsid w:val="00C6710B"/>
    <w:rPr/>
  </w:style>
  <w:style w:type="character" w:styleId="FooterChar" w:customStyle="1">
    <w:name w:val="Footer Char"/>
    <w:basedOn w:val="DefaultParagraphFont"/>
    <w:uiPriority w:val="99"/>
    <w:qFormat w:val="1"/>
    <w:rsid w:val="00C6710B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Header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Footer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TableParagraph" w:customStyle="1">
    <w:name w:val="Table Paragraph"/>
    <w:basedOn w:val="Normal"/>
    <w:uiPriority w:val="1"/>
    <w:qFormat w:val="1"/>
    <w:rsid w:val="00190268"/>
    <w:pPr>
      <w:widowControl w:val="0"/>
      <w:spacing w:after="0" w:before="30"/>
      <w:ind w:left="30" w:hanging="0"/>
    </w:pPr>
    <w:rPr>
      <w:rFonts w:ascii="Calibri" w:cs="Calibri" w:eastAsia="Calibri" w:hAnsi="Calibri"/>
      <w:sz w:val="22"/>
      <w:szCs w:val="22"/>
      <w:lang w:val="pt-P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egCLKqZz0GwwZoyDXU1toVwHBw==">CgMxLjA4AHIhMTJ6WjBBNk5Kd0YyYXdZcUI4T3ZJSFhIRy16anVDeWRp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