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82.0" w:type="dxa"/>
        <w:tblLayout w:type="fixed"/>
        <w:tblLook w:val="0600"/>
      </w:tblPr>
      <w:tblGrid>
        <w:gridCol w:w="3759"/>
        <w:gridCol w:w="2642"/>
        <w:gridCol w:w="3695"/>
        <w:tblGridChange w:id="0">
          <w:tblGrid>
            <w:gridCol w:w="3759"/>
            <w:gridCol w:w="2642"/>
            <w:gridCol w:w="369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História da filosofia da Renascença I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Unidade Curricular (UC):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2889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Cristiane Maria Rebello Nascimento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Fixa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) Eletiva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(X) Classroom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unidade curricular propõe examinar as diferentes concepções do humanismo na Renascença e suas relações com o mundo greco-romano e com a modernidade.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280" w:lineRule="auto"/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curso apresentará aos alunos alguns autores e temáticas importantes do renascimento, com ênfase nas questões da filosofia moral e na leitura dos autores latinos antigos. Essa apresentação será feita a partir da compreensão do debate crítico contemporâneo a propósito do período.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 familiarizar os alunos com os autores e discussões que marcaram o chamado humanismo do renascimento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 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2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 e discussões de leituras em sala de aula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participação em sala de aula e trabalho final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ALBERTI, L.B. Opere volgari di Leon Batista Alberti. Ed. C. Grayson. Bari: Laterza,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1973, 3 vols.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ALBERTI, L.B. Da Pintura, Editora da Unicamp; 4a edição, 2015.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DELLA CASA, G. Galateo ou dos costumes. WMF Martins Fontes; 1a edição. 1999.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CASTIGLIONE, B. O cortesão. WMF Martins Fontes, 2a edição, 2019.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FICINO, M. Commentaries on Plato. Volume 1, Phaedrus and Ion. Edited and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translated by Michael J.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PICO DELLA MIRANDOLA. Discurso sobre a dignidade do homem. Editora Âyiné; 1a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edição, 2021.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VALLA, L. On the Donation of Constantine. Harvard University Press; 2007.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VASARI, G. Vidas dos artistas. WMF Martins Fontes. 1a edição, 2020.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Complementar: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GARIN, E. Idade Média e Renascimento. Lisboa: Editorial Estampa, 1994.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GARIN, E. Ciência e vida civil no Renascimento italiano. Editora Unesp; 1a edição,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1996.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GARIN, E. Leon Battista Alberti, Pisa, Edizioni della Normale, 2013.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HANKINS, J. (ed.). The Cambridge Companion to Renaissance Philosophy.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Cambridge: Cambridge University Press, 2007.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KRAYE, J. (ed.) The Cambridge Companion to Renaissance Humanism. Cambridge: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 University Press, 1996.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KRISTELLER, P.O, Ocho filósofos del Renacimiento italiano. Fondo de Cultura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Económica; 1a edição, 2005.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KRISTELLER, P.O, Renaissance Thought. The classic, Scholastic, and humanist strains: New York, Harper Torchbook, 1961.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KRISTELLER, P.O, Il pensiero e le arti nel Rinascimento, Roma, Donzelli, 1998.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LAGERLUND, H., HILL, B. (eds.). The Routledge Companion to Sixteenth Century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Philosophy. New York: Routledge, 2017.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ROSSI, P. O Nascimento da Ciência Moderna na Europa. Bauru: Editora da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Universidade do Sagrado Coração, 2001.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SCHMITT, C. B., SKINNER, Q. (eds.) The Cambridge History of Renaissance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Philosophy. Cambridge: Cambridge University Press, 1988.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SKINNER, Quentin. As fundações do pensamento político moderno. 5. reimp. São Paulo: Companhia das Letras, 2006</w:t>
            </w:r>
          </w:p>
          <w:p w:rsidR="00000000" w:rsidDel="00000000" w:rsidP="00000000" w:rsidRDefault="00000000" w:rsidRPr="00000000" w14:paraId="00000077">
            <w:pPr>
              <w:widowControl w:val="0"/>
              <w:ind w:left="720" w:hanging="720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4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3" name="image1.png"/>
          <a:graphic>
            <a:graphicData uri="http://schemas.openxmlformats.org/drawingml/2006/picture">
              <pic:pic>
                <pic:nvPicPr>
                  <pic:cNvPr descr="Manual da Marca Unifesp - Comunicaçã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7E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C6710B"/>
  </w:style>
  <w:style w:type="character" w:styleId="RodapChar" w:customStyle="1">
    <w:name w:val="Rodapé Char"/>
    <w:basedOn w:val="Fontepargpadro"/>
    <w:link w:val="Rodap"/>
    <w:uiPriority w:val="99"/>
    <w:qFormat w:val="1"/>
    <w:rsid w:val="00C6710B"/>
  </w:style>
  <w:style w:type="character" w:styleId="LinkdaInternet" w:customStyle="1">
    <w:name w:val="Link da Internet"/>
    <w:rPr>
      <w:color w:val="000080"/>
      <w:u w:val="single"/>
      <w:lang/>
    </w:rPr>
  </w:style>
  <w:style w:type="character" w:styleId="Linkdainternetvisitado" w:customStyle="1">
    <w:name w:val="Link da internet visitado"/>
    <w:rPr>
      <w:color w:val="800000"/>
      <w:u w:val="single"/>
      <w:lang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  <w:rPr>
      <w:sz w:val="24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rAnzgjmLjFk9QnZFQ3IMeFwhGw==">CgMxLjA4AHIhMVdyZWUzcnFJalJoN3BjUHVVblZUb1Z2Zms2cVVMY1Vt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2023-10-23T14:25:00Z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