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882.0" w:type="dxa"/>
        <w:tblLayout w:type="fixed"/>
        <w:tblLook w:val="0600"/>
      </w:tblPr>
      <w:tblGrid>
        <w:gridCol w:w="3759"/>
        <w:gridCol w:w="2642"/>
        <w:gridCol w:w="3695"/>
        <w:tblGridChange w:id="0">
          <w:tblGrid>
            <w:gridCol w:w="3759"/>
            <w:gridCol w:w="2642"/>
            <w:gridCol w:w="369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 Filosofia, Ensino e Formação I - O romance em Goethe, Stendhal e Flaubert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i w:val="0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1c1c1c"/>
                <w:rtl w:val="0"/>
              </w:rPr>
              <w:t xml:space="preserve">Unidade Curricular (UC):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 6141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 Arlenice Almeida da Silva/ Departamento de Filosofia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 arlenice.almeida@unifesp.br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X) Fixa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) Eletiva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 90horas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 horas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 17 horas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curso visa discutir o conceito de formação em seu sentido mais abrangente e sua relação com o ensino em autores da história da filosofia..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before="280" w:lineRule="auto"/>
              <w:rPr>
                <w:i w:val="0"/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240" w:before="240" w:line="360" w:lineRule="auto"/>
              <w:ind w:left="1120" w:hanging="36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Introdução: o conceito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Bildung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 romantismo e no idealismo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240" w:before="240" w:line="360" w:lineRule="auto"/>
              <w:ind w:left="11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 romance  de formação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Teoria do romance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de G. Lukács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240" w:before="240" w:line="360" w:lineRule="auto"/>
              <w:ind w:left="11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Goethe: Os sofrimentos do jovem Werther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240" w:before="240" w:line="360" w:lineRule="auto"/>
              <w:ind w:left="1120" w:hanging="36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Stendhal: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 vermelho e o Negro.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240" w:before="240" w:line="360" w:lineRule="auto"/>
              <w:ind w:left="1120" w:hanging="36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Flaubert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:   Um coração simples.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240" w:before="240" w:line="360" w:lineRule="auto"/>
              <w:ind w:left="760" w:firstLine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240" w:before="240" w:line="360" w:lineRule="auto"/>
              <w:ind w:left="40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280" w:before="280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280" w:before="280"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Apresentar o conceito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Bildung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(formação) nos textos estéticos de Schlegel, Hegel e Lukács,  buscando caracterizá-lo como o processo múltiplo de formação por meio do qual o sujeito moderno, no movimento de descoberta do mundo e de si mesmo, entrelaça o particular ao universal; ou seja,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Bildung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como formação cultural,  formação de um indivíduo  e, sobretudo, como procedimento crítico diante do mundo.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240" w:before="240" w:line="360" w:lineRule="auto"/>
              <w:ind w:left="0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Confrontar  o conceito com  exemplos  históricos, em romances e contos, diferenciando  sentidos e usos do termo, tais como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Bildungsroman,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(romance de formação)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Erziehungsroman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(romance de educação) 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Entwicklungsroman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(romance de desenvolvimento/ transformação)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40" w:before="240" w:line="360" w:lineRule="auto"/>
              <w:ind w:left="4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-Examinar o tema da formação no romance  “Os  sofrimentos do Jovem Werther”. de Goethe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240" w:before="240" w:line="360" w:lineRule="auto"/>
              <w:ind w:left="40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Examinar  o processo de formação cultural no romance de Stendhal,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 vermelho e o Negro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40" w:before="240" w:line="360" w:lineRule="auto"/>
              <w:ind w:left="40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-Examinar  no conto  “Um coração simples” de  de Flaubert  o  conflito entre indivíduo e o mundo. .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2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 aulas expositivas e seminários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 Trabalho final dissertativo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  <w:b w:val="1"/>
                <w:color w:val="1c1c1c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Básica: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GOETHE, J.W.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c1c1c"/>
                <w:sz w:val="22"/>
                <w:szCs w:val="22"/>
                <w:rtl w:val="0"/>
              </w:rPr>
              <w:t xml:space="preserve">Os sofrimentos do jovem Werther.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 São Paulo: Nova Alexandria, 1999.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240" w:before="32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STENDHAL,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c1c1c"/>
                <w:sz w:val="22"/>
                <w:szCs w:val="22"/>
                <w:rtl w:val="0"/>
              </w:rPr>
              <w:t xml:space="preserve">O vermelho e o negro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. São Paulo: Cosacnaify, 2003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240" w:before="32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FLAUBERT, Gustave,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c1c1c"/>
                <w:sz w:val="22"/>
                <w:szCs w:val="22"/>
                <w:rtl w:val="0"/>
              </w:rPr>
              <w:t xml:space="preserve">Um coração simples.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São Paulo: Cosacnaify, 2011.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240" w:before="32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KAFKA, Franz,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c1c1c"/>
                <w:sz w:val="22"/>
                <w:szCs w:val="22"/>
                <w:rtl w:val="0"/>
              </w:rPr>
              <w:t xml:space="preserve">Narrativas do espólio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. São Paulo: Companhia das Letras, 2002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40" w:before="32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LUKÁCS, György.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c1c1c"/>
                <w:sz w:val="22"/>
                <w:szCs w:val="22"/>
                <w:rtl w:val="0"/>
              </w:rPr>
              <w:t xml:space="preserve">A teoria do romance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. São Paulo: Editora 34, 2000.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240" w:before="32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SCHLEGEL, Friedrich,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c1c1c"/>
                <w:sz w:val="22"/>
                <w:szCs w:val="22"/>
                <w:rtl w:val="0"/>
              </w:rPr>
              <w:t xml:space="preserve"> dialeto  dos Fragmentos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. São Paulo: Iluminuras, 1997.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40" w:before="32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HEGEL, G.W.F.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c1c1c"/>
                <w:sz w:val="22"/>
                <w:szCs w:val="22"/>
                <w:rtl w:val="0"/>
              </w:rPr>
              <w:t xml:space="preserve">Cursos de Estética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. São Paulo: Edusp, 1999.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240" w:before="32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ANDERS, Günther,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Kafka: pró &amp; contra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Cosacnaify, 2007.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BUTOR, Michel,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Répertoire Littéraire.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Paris: Gallimard,  1996.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BERMAN, Antoine,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Bildung  et Bildungsroman. Le temps de la réflexion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Paris: 1984.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CASSIRER, Ernest,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filosofia do Iluminismo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Campinas: Editora da Unicamp, 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DUBOIS, Jacques,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Les romanciers du réel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De Balzac à Simenon. Paris: Éditions du Seuil, 2000.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JAUSS, Hans Robert,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Pour une hermenéutique littéraire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Paris: Gallimard, 1982.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JIMENEZ, Marc,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 que é estética?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São Leopoldo, RS: Ed. UNISINOS, 1999.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MORETTI, Franco,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Il romanzo di formazione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Turim: Einaudi, 1999.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 burguês. Entre a história e a literatura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Três estrelas, 2014.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PRADO JÚNIOR, Bento. Romance, moral e política no Século das Luzes.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Discurso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São Paulo, Polis, n.17, 1988.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RICHARD, Jean-Pierre.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Littérature et sensation.Stendhal, Flaubert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Paris: Éditions Du Seuil, 1970.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240" w:before="240" w:line="360" w:lineRule="auto"/>
              <w:ind w:left="440" w:hanging="2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ind w:left="720" w:right="0" w:hanging="720"/>
              <w:rPr>
                <w:rFonts w:ascii="Serif" w:cs="Serif" w:eastAsia="Serif" w:hAnsi="Serif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b w:val="0"/>
                <w:i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-212087</wp:posOffset>
          </wp:positionV>
          <wp:extent cx="1503045" cy="702310"/>
          <wp:effectExtent b="0" l="0" r="0" t="0"/>
          <wp:wrapNone/>
          <wp:docPr descr="Logotipo da EFLCH" id="7" name="image1.png"/>
          <a:graphic>
            <a:graphicData uri="http://schemas.openxmlformats.org/drawingml/2006/picture">
              <pic:pic>
                <pic:nvPicPr>
                  <pic:cNvPr descr="Logotipo da EFLCH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-821051</wp:posOffset>
          </wp:positionH>
          <wp:positionV relativeFrom="paragraph">
            <wp:posOffset>-203831</wp:posOffset>
          </wp:positionV>
          <wp:extent cx="1332230" cy="803910"/>
          <wp:effectExtent b="0" l="0" r="0" t="0"/>
          <wp:wrapNone/>
          <wp:docPr descr="Manual da Marca Unifesp - Comunicação" id="8" name="image2.png"/>
          <a:graphic>
            <a:graphicData uri="http://schemas.openxmlformats.org/drawingml/2006/picture">
              <pic:pic>
                <pic:nvPicPr>
                  <pic:cNvPr descr="Manual da Marca Unifesp - Comunicação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83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after="0" w:before="240"/>
      <w:outlineLvl w:val="0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after="0" w:before="40"/>
      <w:outlineLvl w:val="1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1Char" w:customStyle="1">
    <w:name w:val="Título 1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DefaultParagraphFont"/>
    <w:uiPriority w:val="99"/>
    <w:qFormat w:val="1"/>
    <w:rsid w:val="00C6710B"/>
    <w:rPr/>
  </w:style>
  <w:style w:type="character" w:styleId="RodapChar" w:customStyle="1">
    <w:name w:val="Rodapé Char"/>
    <w:basedOn w:val="DefaultParagraphFont"/>
    <w:uiPriority w:val="99"/>
    <w:qFormat w:val="1"/>
    <w:rsid w:val="00C6710B"/>
    <w:rPr/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Linkdainternetvisitado">
    <w:name w:val="Link da internet visitado"/>
    <w:rPr>
      <w:color w:val="80000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NoSpacing">
    <w:name w:val="No Spacing"/>
    <w:uiPriority w:val="1"/>
    <w:qFormat w:val="1"/>
    <w:rsid w:val="004C2648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CAXxYYWOEsBIGUR17P2ECW5YOg==">CgMxLjA4AHIhMURUZGVHUGU5MkpucXdNN0hIcDFjQkUzTjZhOFkzZEpY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