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5DB36" w14:textId="77777777" w:rsidR="00956EB5" w:rsidRDefault="000B5CFD">
      <w:pPr>
        <w:pStyle w:val="Subttulo"/>
        <w:jc w:val="center"/>
        <w:rPr>
          <w:sz w:val="28"/>
          <w:szCs w:val="28"/>
        </w:rPr>
      </w:pPr>
      <w:r>
        <w:rPr>
          <w:sz w:val="28"/>
          <w:szCs w:val="28"/>
        </w:rPr>
        <w:t>PLANO DE ENSINO</w:t>
      </w:r>
    </w:p>
    <w:p w14:paraId="21275992" w14:textId="77777777" w:rsidR="00956EB5" w:rsidRDefault="000B5CFD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7DA3FD4B" w14:textId="77777777" w:rsidR="00956EB5" w:rsidRDefault="000B5C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17391C7C" w14:textId="77777777" w:rsidR="00956EB5" w:rsidRDefault="00956EB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1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956EB5" w14:paraId="795DB3E9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05068CCE" w14:textId="41A297D3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UNIDADE CURRICULAR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: História da Filosofia da Renascença I </w:t>
            </w:r>
          </w:p>
          <w:p w14:paraId="67546073" w14:textId="77777777" w:rsidR="00956EB5" w:rsidRDefault="0095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2B04FCA9" w14:textId="77777777" w:rsidR="00956EB5" w:rsidRDefault="0095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56EB5" w14:paraId="00055B40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ACBEDA7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Carga Horária Total da UC: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90h</w:t>
            </w:r>
          </w:p>
          <w:p w14:paraId="1C68EAD3" w14:textId="77777777" w:rsidR="00956EB5" w:rsidRDefault="0095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56EB5" w14:paraId="6DEAF8C4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88A5B5F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Professor(a) Responsável: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Sérgio Xavier Gomes de Araújo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EE04367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Contato: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araujo.sergio@unifesp.br</w:t>
            </w:r>
          </w:p>
          <w:p w14:paraId="1C86795F" w14:textId="77777777" w:rsidR="00956EB5" w:rsidRDefault="0095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956EB5" w14:paraId="7DE8D1CF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A566D70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Ano Letivo: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202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0B153CE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Semestre: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º</w:t>
            </w:r>
          </w:p>
        </w:tc>
      </w:tr>
      <w:tr w:rsidR="00956EB5" w14:paraId="30FF5F02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7C5F971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Departamento: </w:t>
            </w:r>
            <w:r w:rsidRPr="00751AAD">
              <w:rPr>
                <w:rFonts w:ascii="Cambria" w:eastAsia="Cambria" w:hAnsi="Cambria" w:cs="Cambria"/>
                <w:bCs/>
                <w:color w:val="000000"/>
                <w:sz w:val="22"/>
                <w:szCs w:val="22"/>
              </w:rPr>
              <w:t>Filosofia</w:t>
            </w:r>
          </w:p>
        </w:tc>
      </w:tr>
      <w:tr w:rsidR="00956EB5" w14:paraId="18320AA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03611E1" w14:textId="77777777" w:rsidR="00751AAD" w:rsidRDefault="00751AAD" w:rsidP="00C5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mbria" w:eastAsia="Cambria" w:hAnsi="Cambria" w:cs="Cambria"/>
                <w:b/>
                <w:smallCaps/>
                <w:color w:val="000000"/>
                <w:sz w:val="22"/>
                <w:szCs w:val="22"/>
              </w:rPr>
            </w:pPr>
          </w:p>
          <w:p w14:paraId="76FEC53E" w14:textId="57497FCF" w:rsidR="00C5048A" w:rsidRDefault="00C5048A" w:rsidP="00C5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2"/>
                <w:szCs w:val="22"/>
              </w:rPr>
              <w:t>Tema: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Fé e moral da consciência X Interesses do Príncipe e do Estado: elementos das teorias políticas modernas da razão de estado e do absolutismo nos Ensaios de Montaigne.</w:t>
            </w:r>
          </w:p>
          <w:p w14:paraId="39B91DCD" w14:textId="77777777" w:rsidR="00751AAD" w:rsidRPr="00C5048A" w:rsidRDefault="00751AAD" w:rsidP="00C5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4FECAC56" w14:textId="4593B1ED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2"/>
                <w:szCs w:val="22"/>
              </w:rPr>
              <w:t>Objetivos</w:t>
            </w:r>
            <w:r>
              <w:rPr>
                <w:smallCaps/>
                <w:sz w:val="22"/>
                <w:szCs w:val="22"/>
              </w:rPr>
              <w:t>:</w:t>
            </w:r>
          </w:p>
          <w:p w14:paraId="2A1CF090" w14:textId="77777777" w:rsidR="00751AAD" w:rsidRDefault="00751AAD" w:rsidP="0075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</w:pPr>
            <w:r w:rsidRPr="00751AAD">
              <w:rPr>
                <w:b/>
                <w:bCs/>
                <w:smallCaps/>
                <w:sz w:val="22"/>
                <w:szCs w:val="22"/>
              </w:rPr>
              <w:t>Geral</w:t>
            </w:r>
            <w:r>
              <w:rPr>
                <w:smallCaps/>
                <w:sz w:val="22"/>
                <w:szCs w:val="22"/>
              </w:rPr>
              <w:t xml:space="preserve">: </w:t>
            </w:r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 xml:space="preserve">Através do exame das maneiras específicas com que o texto de Montaigne lida com as sentenças, exemplos e argumentos tanto dos autores antigos como também das obras de Giovani </w:t>
            </w:r>
            <w:proofErr w:type="spellStart"/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Botero</w:t>
            </w:r>
            <w:proofErr w:type="spellEnd"/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 xml:space="preserve">, Da Razão de Estado e de Jean </w:t>
            </w:r>
            <w:proofErr w:type="spellStart"/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Bodin</w:t>
            </w:r>
            <w:proofErr w:type="spellEnd"/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 xml:space="preserve">, Seis livros da República, pretende-se alcançar uma compreensão adequada de sua reflexão ética e política, pautada no primado da integridade e liberdade da consciência individual.      </w:t>
            </w:r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 </w:t>
            </w:r>
          </w:p>
          <w:p w14:paraId="4E1D9B5A" w14:textId="334599A8" w:rsidR="00751AAD" w:rsidRDefault="0075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smallCaps/>
                <w:sz w:val="22"/>
                <w:szCs w:val="22"/>
              </w:rPr>
            </w:pPr>
          </w:p>
          <w:p w14:paraId="375CE3F2" w14:textId="2558B5F7" w:rsidR="00751AAD" w:rsidRDefault="0075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smallCaps/>
                <w:sz w:val="22"/>
                <w:szCs w:val="22"/>
              </w:rPr>
            </w:pPr>
            <w:r w:rsidRPr="00751AAD">
              <w:rPr>
                <w:b/>
                <w:bCs/>
                <w:smallCaps/>
                <w:sz w:val="22"/>
                <w:szCs w:val="22"/>
              </w:rPr>
              <w:t>Específicos</w:t>
            </w:r>
            <w:r>
              <w:rPr>
                <w:smallCaps/>
                <w:sz w:val="22"/>
                <w:szCs w:val="22"/>
              </w:rPr>
              <w:t xml:space="preserve">: </w:t>
            </w:r>
            <w:r w:rsidR="000B5CFD">
              <w:rPr>
                <w:smallCaps/>
                <w:sz w:val="22"/>
                <w:szCs w:val="22"/>
              </w:rPr>
              <w:t>O curso pretende articular passagens diversas dos Ensaios em torno dos capítulos apologéticos da conduta pública e política de Montaigne, Do útil e do honesto e De Poupar a própria Vontade do livro III, nos quais Montaigne instaura um diálogo crítico com as teorias modernas que se desenvolviam nos meios letrados de seu século, da razão de Estado e do Absolutismo, estabelecendo um discurso antagônico, fundado na primazia dos direitos da consciência individual.</w:t>
            </w:r>
          </w:p>
          <w:p w14:paraId="459C4C90" w14:textId="3210536A" w:rsidR="00751AAD" w:rsidRDefault="00751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smallCaps/>
                <w:sz w:val="22"/>
                <w:szCs w:val="22"/>
              </w:rPr>
            </w:pPr>
          </w:p>
        </w:tc>
      </w:tr>
      <w:tr w:rsidR="00956EB5" w14:paraId="68C9F722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3A9B1F4" w14:textId="6FBADF9E" w:rsidR="00751AAD" w:rsidRPr="00751AAD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smallCap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2"/>
                <w:szCs w:val="22"/>
              </w:rPr>
              <w:lastRenderedPageBreak/>
              <w:t>Ementa</w:t>
            </w:r>
            <w:r>
              <w:rPr>
                <w:smallCaps/>
                <w:sz w:val="24"/>
                <w:szCs w:val="24"/>
              </w:rPr>
              <w:t xml:space="preserve">: </w:t>
            </w:r>
          </w:p>
          <w:p w14:paraId="4B71D374" w14:textId="0DF1BCEA" w:rsidR="00956EB5" w:rsidRPr="00751AAD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A</w:t>
            </w:r>
            <w:r w:rsidR="00751AAD">
              <w:rPr>
                <w:rFonts w:ascii="Cambria" w:eastAsia="Cambria" w:hAnsi="Cambria" w:cs="Cambria"/>
                <w:smallCaps/>
                <w:sz w:val="22"/>
                <w:szCs w:val="22"/>
              </w:rPr>
              <w:t xml:space="preserve"> unidade curricular propõe examinar as diferentes concepções do humanismo na Renascença e suas relações com o mundo greco-romano e com a modernidade.</w:t>
            </w:r>
          </w:p>
        </w:tc>
      </w:tr>
      <w:tr w:rsidR="00956EB5" w14:paraId="4F83F5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1AC612" w14:textId="77777777" w:rsidR="00956EB5" w:rsidRDefault="000B5C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conteúdo programático</w:t>
            </w:r>
          </w:p>
          <w:p w14:paraId="492D5789" w14:textId="77777777" w:rsidR="00956EB5" w:rsidRDefault="000B5C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 xml:space="preserve">I – Leitura de do </w:t>
            </w:r>
            <w:proofErr w:type="spellStart"/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Do</w:t>
            </w:r>
            <w:proofErr w:type="spellEnd"/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 xml:space="preserve"> útil e do honesto (III,1) e De Poupar a própria vontade (III,10)</w:t>
            </w:r>
          </w:p>
          <w:p w14:paraId="6B84090B" w14:textId="77777777" w:rsidR="00956EB5" w:rsidRDefault="000B5C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 xml:space="preserve">Quadro Geral: Panorama político e intelectual da França de fins do século XVI: os conflitos civis; o </w:t>
            </w:r>
            <w:proofErr w:type="spellStart"/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antimaquiavelismo</w:t>
            </w:r>
            <w:proofErr w:type="spellEnd"/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 xml:space="preserve"> e as primeiras teorias absolutistas. </w:t>
            </w:r>
          </w:p>
          <w:p w14:paraId="435BE8E0" w14:textId="77777777" w:rsidR="00956EB5" w:rsidRDefault="000B5C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 xml:space="preserve">II – Leitura de passagens de outros ensaios (a escolher) articuladas a leituras de trechos traduzidos de outros autores, especialmente passagens de G. </w:t>
            </w:r>
            <w:proofErr w:type="spellStart"/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Botero</w:t>
            </w:r>
            <w:proofErr w:type="spellEnd"/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 xml:space="preserve">, Da Razão de Estado e de Jean </w:t>
            </w:r>
            <w:proofErr w:type="spellStart"/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Bodin</w:t>
            </w:r>
            <w:proofErr w:type="spellEnd"/>
            <w:r>
              <w:rPr>
                <w:rFonts w:ascii="Cambria" w:eastAsia="Cambria" w:hAnsi="Cambria" w:cs="Cambria"/>
                <w:smallCaps/>
                <w:sz w:val="22"/>
                <w:szCs w:val="22"/>
              </w:rPr>
              <w:t>, Seis Livros da República.</w:t>
            </w:r>
          </w:p>
          <w:p w14:paraId="3801B936" w14:textId="77777777" w:rsidR="00956EB5" w:rsidRDefault="00956E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smallCaps/>
                <w:sz w:val="22"/>
                <w:szCs w:val="22"/>
              </w:rPr>
            </w:pPr>
          </w:p>
          <w:p w14:paraId="352B0C4F" w14:textId="77777777" w:rsidR="00956EB5" w:rsidRDefault="00956EB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both"/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</w:pPr>
          </w:p>
        </w:tc>
      </w:tr>
      <w:tr w:rsidR="00956EB5" w14:paraId="1B025D9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66C3E6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Cambria" w:hAnsi="Cambria" w:cs="Cambria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2"/>
                <w:szCs w:val="22"/>
              </w:rPr>
              <w:t>Metodologia de ensino</w:t>
            </w:r>
          </w:p>
          <w:p w14:paraId="45760D1F" w14:textId="77777777" w:rsidR="00956EB5" w:rsidRDefault="000B5CFD">
            <w:pPr>
              <w:tabs>
                <w:tab w:val="left" w:pos="1666"/>
              </w:tabs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Aulas expositivas, leitura e discussão dirigida dos textos. </w:t>
            </w:r>
          </w:p>
          <w:p w14:paraId="5CE22B70" w14:textId="77777777" w:rsidR="00956EB5" w:rsidRDefault="000B5CF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1. Encontros síncronos (via Google Meet).</w:t>
            </w:r>
          </w:p>
          <w:p w14:paraId="6BA944F9" w14:textId="77777777" w:rsidR="00956EB5" w:rsidRDefault="000B5CF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Terças Feiras: 14h00 às 16h00 (vespertino) 19h00 às 21h00 (noturno)</w:t>
            </w:r>
          </w:p>
          <w:p w14:paraId="57C7E3C4" w14:textId="77777777" w:rsidR="00956EB5" w:rsidRDefault="00956EB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A79B1D8" w14:textId="77777777" w:rsidR="00956EB5" w:rsidRDefault="000B5CF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2. Alternativas para os alunos que não puderem participar dos encontros síncronos em atividades assíncronas (via e-mail institucional):</w:t>
            </w:r>
          </w:p>
          <w:p w14:paraId="19A86491" w14:textId="77777777" w:rsidR="00956EB5" w:rsidRDefault="00956EB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C26D1E2" w14:textId="77777777" w:rsidR="00956EB5" w:rsidRDefault="000B5CF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3. Trabalhos escritos, exercícios e dissertações.</w:t>
            </w:r>
          </w:p>
          <w:p w14:paraId="284EC8AF" w14:textId="77777777" w:rsidR="00956EB5" w:rsidRDefault="00956EB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175A588" w14:textId="77777777" w:rsidR="00956EB5" w:rsidRDefault="000B5CFD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4. Leituras complementares (para acompanhamento do curso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).</w:t>
            </w:r>
          </w:p>
          <w:p w14:paraId="495C48F1" w14:textId="77777777" w:rsidR="00956EB5" w:rsidRDefault="00956EB5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74672D2C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Cambria" w:hAnsi="Cambria" w:cs="Cambria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2"/>
                <w:szCs w:val="22"/>
              </w:rPr>
              <w:t>Recursos Instrucionais:</w:t>
            </w:r>
          </w:p>
          <w:p w14:paraId="353CF934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Vídeos, podcasts, atividades síncronas, elaboração de textos. </w:t>
            </w:r>
          </w:p>
          <w:p w14:paraId="7F31226B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O material de estudo estará disponível em meios digitais.</w:t>
            </w:r>
          </w:p>
        </w:tc>
      </w:tr>
      <w:tr w:rsidR="00956EB5" w14:paraId="70E93BC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4CDCB2A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2"/>
                <w:szCs w:val="22"/>
              </w:rPr>
              <w:t>Avaliação:</w:t>
            </w: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</w:p>
          <w:p w14:paraId="25F7EB84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40404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>
              <w:rPr>
                <w:rFonts w:ascii="Cambria" w:eastAsia="Cambria" w:hAnsi="Cambria" w:cs="Cambria"/>
                <w:i/>
                <w:color w:val="404040"/>
                <w:sz w:val="22"/>
                <w:szCs w:val="22"/>
              </w:rPr>
              <w:t>.</w:t>
            </w:r>
          </w:p>
          <w:p w14:paraId="3312F7F4" w14:textId="77777777" w:rsidR="00956EB5" w:rsidRDefault="0095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i/>
                <w:color w:val="404040"/>
                <w:sz w:val="22"/>
                <w:szCs w:val="22"/>
              </w:rPr>
            </w:pPr>
          </w:p>
          <w:p w14:paraId="79BF0CAD" w14:textId="77777777" w:rsidR="00956EB5" w:rsidRDefault="000B5CFD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Participação do/as estudantes e capacidade de trabalhar com os conceitos e conteúdos desenvolvidos na UC em propostas de atividades avaliativas dirigidas.</w:t>
            </w:r>
          </w:p>
          <w:p w14:paraId="31563C2A" w14:textId="77777777" w:rsidR="00956EB5" w:rsidRDefault="00956EB5">
            <w:pPr>
              <w:spacing w:line="276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544EDFB6" w14:textId="77777777" w:rsidR="00956EB5" w:rsidRDefault="0095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</w:p>
        </w:tc>
      </w:tr>
      <w:tr w:rsidR="00956EB5" w14:paraId="14892659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EA657DF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Cambria" w:hAnsi="Cambria" w:cs="Cambria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0E85CA20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BODIN, Jean. De </w:t>
            </w:r>
            <w:proofErr w:type="spellStart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la</w:t>
            </w:r>
            <w:proofErr w:type="spellEnd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 Republique. Gate ECCO Print Editions, 2018</w:t>
            </w:r>
          </w:p>
          <w:p w14:paraId="3DA7E55F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lastRenderedPageBreak/>
              <w:t xml:space="preserve">BOTERO, Giovani. The </w:t>
            </w:r>
            <w:proofErr w:type="spellStart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Reason</w:t>
            </w:r>
            <w:proofErr w:type="spellEnd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of</w:t>
            </w:r>
            <w:proofErr w:type="spellEnd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State</w:t>
            </w:r>
            <w:proofErr w:type="spellEnd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. Cambridge </w:t>
            </w:r>
            <w:proofErr w:type="spellStart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University</w:t>
            </w:r>
            <w:proofErr w:type="spellEnd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 Press, 2017. </w:t>
            </w:r>
          </w:p>
          <w:p w14:paraId="6D174CBE" w14:textId="77777777" w:rsidR="00956EB5" w:rsidRDefault="0095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</w:pPr>
          </w:p>
          <w:p w14:paraId="31E8100F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BODIN, Jean. De </w:t>
            </w:r>
            <w:proofErr w:type="spellStart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la</w:t>
            </w:r>
            <w:proofErr w:type="spellEnd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 Republique. Gate ECCO Print Editions, 2018</w:t>
            </w:r>
          </w:p>
          <w:p w14:paraId="2EBCCCD1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BOTERO, Giovani. The </w:t>
            </w:r>
            <w:proofErr w:type="spellStart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Reason</w:t>
            </w:r>
            <w:proofErr w:type="spellEnd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of</w:t>
            </w:r>
            <w:proofErr w:type="spellEnd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State</w:t>
            </w:r>
            <w:proofErr w:type="spellEnd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. Cambridge </w:t>
            </w:r>
            <w:proofErr w:type="spellStart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University</w:t>
            </w:r>
            <w:proofErr w:type="spellEnd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 Press, 2017.  </w:t>
            </w:r>
          </w:p>
          <w:p w14:paraId="1C0A3EB3" w14:textId="77777777" w:rsidR="00956EB5" w:rsidRDefault="000B5CFD">
            <w:pP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CICERO. Dos Deveres. São Paulo, Martins Fontes, 1999.</w:t>
            </w:r>
          </w:p>
          <w:p w14:paraId="50142B86" w14:textId="77777777" w:rsidR="00956EB5" w:rsidRDefault="000B5CFD">
            <w:pP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GENTILLET,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Innocent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Anti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Machiavel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Librarie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Droz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Genève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1968.</w:t>
            </w:r>
          </w:p>
          <w:p w14:paraId="30D68CFF" w14:textId="77777777" w:rsidR="00956EB5" w:rsidRDefault="000B5CFD">
            <w:pP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MAQUIAVEL. Discursos sobre a primeira década de Tito Lívio. São Paulo, Martins Fontes, 2007.</w:t>
            </w:r>
          </w:p>
          <w:p w14:paraId="31EBD9E5" w14:textId="77777777" w:rsidR="00956EB5" w:rsidRDefault="000B5CFD">
            <w:pP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MAQUIAVEL.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O Príncipe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 São Paulo, Martins Fontes, 2004.</w:t>
            </w:r>
          </w:p>
          <w:p w14:paraId="4012F611" w14:textId="77777777" w:rsidR="00956EB5" w:rsidRDefault="000B5CFD">
            <w:pP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MONTAIGNE.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Les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Essais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Édition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de Pierre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Villey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avec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appendices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sources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index. Paris: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Quadrige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Presses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Universitaires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de France, 1988.</w:t>
            </w:r>
          </w:p>
          <w:p w14:paraId="3276B5C8" w14:textId="77777777" w:rsidR="00956EB5" w:rsidRDefault="000B5CFD">
            <w:pP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-----------------.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Ensaios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 São Paulo: Martins Fontes, 2002.</w:t>
            </w:r>
          </w:p>
          <w:p w14:paraId="0F2877B3" w14:textId="77777777" w:rsidR="00956EB5" w:rsidRDefault="000B5CFD">
            <w:pP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BALSAMO, Jean.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La Parole de Montaigne,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littérature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humanisme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civil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dans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les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Essais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. Rosenberg 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Seller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2019.</w:t>
            </w:r>
          </w:p>
          <w:p w14:paraId="1E84D0CA" w14:textId="77777777" w:rsidR="00956EB5" w:rsidRDefault="000B5CFD">
            <w:pPr>
              <w:tabs>
                <w:tab w:val="left" w:pos="1700"/>
              </w:tabs>
              <w:spacing w:line="360" w:lineRule="auto"/>
              <w:jc w:val="both"/>
            </w:pPr>
            <w:r>
              <w:t xml:space="preserve">HADOT, Pierre. </w:t>
            </w:r>
            <w:r>
              <w:rPr>
                <w:i/>
              </w:rPr>
              <w:t>O que é Filosofia Antiga</w:t>
            </w:r>
            <w:r>
              <w:t>. São Paulo, Ed. Loyola, 1999.</w:t>
            </w:r>
          </w:p>
          <w:p w14:paraId="684AA927" w14:textId="77777777" w:rsidR="00956EB5" w:rsidRDefault="000B5CFD">
            <w:pP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LEFORT, Claude. Le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travail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de l’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oeuvre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. Paris, Gallimard, 1972. </w:t>
            </w:r>
          </w:p>
          <w:p w14:paraId="134819DB" w14:textId="77777777" w:rsidR="00956EB5" w:rsidRDefault="000B5CFD">
            <w:pP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NAKAM,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Geralde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Les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Essais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de Montaigne: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miroir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proces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leur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temps</w:t>
            </w:r>
            <w:proofErr w:type="spellEnd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Paris: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Librarie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A. G.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Nizet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1984.</w:t>
            </w:r>
          </w:p>
          <w:p w14:paraId="5014B47C" w14:textId="77777777" w:rsidR="00956EB5" w:rsidRDefault="000B5CFD">
            <w:pPr>
              <w:tabs>
                <w:tab w:val="left" w:pos="1700"/>
              </w:tabs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SKINNER, Q.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As Fundações do Pensamento Político Moderno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 São Paulo, Companhia das Letras, 1996.</w:t>
            </w:r>
          </w:p>
          <w:p w14:paraId="455CCF4A" w14:textId="77777777" w:rsidR="00956EB5" w:rsidRDefault="000B5CFD">
            <w:pPr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STAROBINSKI, Jean. Montaigne em movimento. São Paulo, companhia das letras, 1996.</w:t>
            </w:r>
          </w:p>
        </w:tc>
      </w:tr>
      <w:tr w:rsidR="00956EB5" w14:paraId="0C88A84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90DD5A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color w:val="000000"/>
                <w:sz w:val="22"/>
                <w:szCs w:val="22"/>
              </w:rPr>
              <w:lastRenderedPageBreak/>
              <w:t>Docentes participantes</w:t>
            </w:r>
          </w:p>
        </w:tc>
      </w:tr>
      <w:tr w:rsidR="00956EB5" w14:paraId="3C0B5F1A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1AD6D4F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54759A6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D470926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936DA75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867AAAB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Carga Horária</w:t>
            </w:r>
          </w:p>
        </w:tc>
      </w:tr>
      <w:tr w:rsidR="00956EB5" w14:paraId="5575CBB5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B4C4163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Sérgio Xavier Gomes de Araújo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7753DBE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7CE8681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90ACC97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E57B2DF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90h</w:t>
            </w:r>
          </w:p>
        </w:tc>
      </w:tr>
    </w:tbl>
    <w:p w14:paraId="2314CF86" w14:textId="77777777" w:rsidR="00956EB5" w:rsidRDefault="00956EB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14:paraId="706A0950" w14:textId="77777777" w:rsidR="00956EB5" w:rsidRDefault="00956EB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mbria" w:hAnsi="Cambria" w:cs="Cambria"/>
          <w:b/>
          <w:color w:val="C00000"/>
          <w:sz w:val="22"/>
          <w:szCs w:val="22"/>
        </w:rPr>
      </w:pPr>
    </w:p>
    <w:p w14:paraId="2EF446C3" w14:textId="77777777" w:rsidR="00956EB5" w:rsidRPr="00751AAD" w:rsidRDefault="000B5C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mbria" w:hAnsi="Cambria" w:cs="Cambria"/>
          <w:b/>
          <w:sz w:val="22"/>
          <w:szCs w:val="22"/>
        </w:rPr>
      </w:pPr>
      <w:r w:rsidRPr="00751AAD">
        <w:rPr>
          <w:rFonts w:ascii="Cambria" w:eastAsia="Cambria" w:hAnsi="Cambria" w:cs="Cambria"/>
          <w:b/>
          <w:sz w:val="22"/>
          <w:szCs w:val="22"/>
        </w:rPr>
        <w:t>Cronograma das ATIVIDADES DOMICILIARES ESPECIAIS</w:t>
      </w:r>
    </w:p>
    <w:p w14:paraId="6C4B74B0" w14:textId="77777777" w:rsidR="00956EB5" w:rsidRDefault="000B5CF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De 1</w:t>
      </w:r>
      <w:r>
        <w:rPr>
          <w:rFonts w:ascii="Cambria" w:eastAsia="Cambria" w:hAnsi="Cambria" w:cs="Cambria"/>
          <w:b/>
          <w:sz w:val="22"/>
          <w:szCs w:val="22"/>
        </w:rPr>
        <w:t>3 de abril de 2021 de 17 de agosto de 2021</w:t>
      </w:r>
    </w:p>
    <w:tbl>
      <w:tblPr>
        <w:tblStyle w:val="a2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92"/>
        <w:gridCol w:w="1109"/>
      </w:tblGrid>
      <w:tr w:rsidR="00956EB5" w14:paraId="17EC4E4D" w14:textId="77777777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C87994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ECDD23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Horas</w:t>
            </w:r>
          </w:p>
        </w:tc>
      </w:tr>
      <w:tr w:rsidR="00956EB5" w14:paraId="78CE43CF" w14:textId="77777777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4977E" w14:textId="77777777" w:rsidR="00956EB5" w:rsidRDefault="00956EB5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7CB4AD76" w14:textId="77777777" w:rsidR="00956EB5" w:rsidRDefault="000B5CFD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1. Encontros síncronos (Google Meet).</w:t>
            </w:r>
          </w:p>
          <w:p w14:paraId="3A6F8F43" w14:textId="77777777" w:rsidR="00956EB5" w:rsidRDefault="000B5CF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Horários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: Terças - feiras 14h às 16h (Vespertino) e 19h às 21h (Noturno).</w:t>
            </w:r>
          </w:p>
          <w:p w14:paraId="64D7DFDE" w14:textId="77777777" w:rsidR="00956EB5" w:rsidRDefault="00956EB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48B44261" w14:textId="77777777" w:rsidR="00956EB5" w:rsidRDefault="000B5CFD">
            <w:pPr>
              <w:tabs>
                <w:tab w:val="left" w:pos="1666"/>
              </w:tabs>
              <w:spacing w:line="360" w:lineRule="auto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Aulas expositivas, leitura e discussão dirigida dos textos. </w:t>
            </w:r>
          </w:p>
          <w:p w14:paraId="4663714F" w14:textId="77777777" w:rsidR="00956EB5" w:rsidRDefault="00956EB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FEB704" w14:textId="77777777" w:rsidR="00956EB5" w:rsidRDefault="0095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  <w:p w14:paraId="19C0140F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90h</w:t>
            </w:r>
          </w:p>
        </w:tc>
      </w:tr>
      <w:tr w:rsidR="00956EB5" w14:paraId="2B4CC621" w14:textId="77777777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0C5D87" w14:textId="77777777" w:rsidR="00956EB5" w:rsidRDefault="00956EB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216CCB4D" w14:textId="77777777" w:rsidR="00956EB5" w:rsidRDefault="000B5CFD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2. Alternativas para os alunos que não puderem participar dos encontros síncronos (via e-mail institucional) - 90h:</w:t>
            </w:r>
          </w:p>
          <w:p w14:paraId="65C018D8" w14:textId="77777777" w:rsidR="00956EB5" w:rsidRDefault="000B5CF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>Orientações de leituras, a partir da seleção de passagens escolhidas dos textos (estudos dirigidos).</w:t>
            </w:r>
          </w:p>
          <w:p w14:paraId="15860870" w14:textId="77777777" w:rsidR="00956EB5" w:rsidRDefault="000B5CF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Atividade I: Platão,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 República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 L.II (trecho a escolher)</w:t>
            </w:r>
          </w:p>
          <w:p w14:paraId="51FE6EBA" w14:textId="77777777" w:rsidR="00956EB5" w:rsidRDefault="000B5CF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Atividade II: Montaigne,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Por Diversos Meios chega-se ao mesmo fim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(I.1)</w:t>
            </w:r>
          </w:p>
          <w:p w14:paraId="28EABEB2" w14:textId="77777777" w:rsidR="00956EB5" w:rsidRDefault="000B5CF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Atividade III: Maquiavel,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Cambria" w:eastAsia="Cambria" w:hAnsi="Cambria" w:cs="Cambria"/>
                <w:i/>
                <w:sz w:val="22"/>
                <w:szCs w:val="22"/>
              </w:rPr>
              <w:t>Principe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>, 14-16.</w:t>
            </w:r>
          </w:p>
          <w:p w14:paraId="50A2866F" w14:textId="77777777" w:rsidR="00956EB5" w:rsidRDefault="000B5CF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Atividade IV: Cícero,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Dos Deveres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, L.III (trecho a escolher)</w:t>
            </w:r>
          </w:p>
          <w:p w14:paraId="060C2D04" w14:textId="77777777" w:rsidR="00956EB5" w:rsidRDefault="000B5CF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Atividade V: Montaigne, Do Útil e do Honesto (III.1)</w:t>
            </w:r>
          </w:p>
          <w:p w14:paraId="1C279A05" w14:textId="77777777" w:rsidR="00956EB5" w:rsidRDefault="00956EB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4C61B2" w14:textId="77777777" w:rsidR="00956EB5" w:rsidRDefault="0095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956EB5" w14:paraId="654C9F23" w14:textId="77777777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599902" w14:textId="77777777" w:rsidR="00956EB5" w:rsidRDefault="00956EB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774FC454" w14:textId="77777777" w:rsidR="00956EB5" w:rsidRDefault="000B5CFD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3. Trabalhos escritos, exercícios e dissertações.</w:t>
            </w:r>
          </w:p>
          <w:p w14:paraId="4A2BCC37" w14:textId="77777777" w:rsidR="00956EB5" w:rsidRDefault="000B5CFD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(para cada trabalho escrito, serão computadas 6 horas da carga horária do curso)</w:t>
            </w:r>
          </w:p>
          <w:p w14:paraId="0D464402" w14:textId="77777777" w:rsidR="00956EB5" w:rsidRDefault="00956EB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ABB506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12h</w:t>
            </w:r>
          </w:p>
        </w:tc>
      </w:tr>
      <w:tr w:rsidR="00956EB5" w14:paraId="7AEA2305" w14:textId="77777777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81FA80" w14:textId="77777777" w:rsidR="00956EB5" w:rsidRDefault="00956EB5">
            <w:pP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14:paraId="6073D2D8" w14:textId="77777777" w:rsidR="00956EB5" w:rsidRDefault="000B5CFD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4. Leituras complementares.</w:t>
            </w:r>
          </w:p>
          <w:p w14:paraId="566C9A35" w14:textId="77777777" w:rsidR="00956EB5" w:rsidRDefault="00956EB5">
            <w:pPr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64D91E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26h</w:t>
            </w:r>
          </w:p>
        </w:tc>
      </w:tr>
      <w:tr w:rsidR="00956EB5" w14:paraId="67A4DB2B" w14:textId="77777777">
        <w:trPr>
          <w:jc w:val="center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4E6FD4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="Cambria" w:eastAsia="Cambria" w:hAnsi="Cambria" w:cs="Cambria"/>
                <w:b/>
                <w:i/>
                <w:color w:val="40404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24D8FA" w14:textId="77777777" w:rsidR="00956EB5" w:rsidRDefault="000B5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90h</w:t>
            </w:r>
          </w:p>
        </w:tc>
      </w:tr>
      <w:tr w:rsidR="00956EB5" w14:paraId="4AD761BA" w14:textId="77777777">
        <w:trPr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8E434" w14:textId="77777777" w:rsidR="00956EB5" w:rsidRDefault="0095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</w:p>
        </w:tc>
      </w:tr>
    </w:tbl>
    <w:p w14:paraId="43CCF74F" w14:textId="77777777" w:rsidR="00956EB5" w:rsidRDefault="00956E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sectPr w:rsidR="00956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5924" w14:textId="77777777" w:rsidR="00803E57" w:rsidRDefault="00803E57">
      <w:r>
        <w:separator/>
      </w:r>
    </w:p>
  </w:endnote>
  <w:endnote w:type="continuationSeparator" w:id="0">
    <w:p w14:paraId="58C82341" w14:textId="77777777" w:rsidR="00803E57" w:rsidRDefault="0080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11A1F" w14:textId="77777777" w:rsidR="00956EB5" w:rsidRDefault="00956EB5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D859" w14:textId="77777777" w:rsidR="00956EB5" w:rsidRDefault="00956EB5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EA6F" w14:textId="77777777" w:rsidR="00956EB5" w:rsidRDefault="00956EB5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35535" w14:textId="77777777" w:rsidR="00803E57" w:rsidRDefault="00803E57">
      <w:r>
        <w:separator/>
      </w:r>
    </w:p>
  </w:footnote>
  <w:footnote w:type="continuationSeparator" w:id="0">
    <w:p w14:paraId="587D0FD5" w14:textId="77777777" w:rsidR="00803E57" w:rsidRDefault="00803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26B04" w14:textId="17274E6E" w:rsidR="00956EB5" w:rsidRDefault="000B5CFD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D83DCBF" wp14:editId="06B8708B">
          <wp:simplePos x="0" y="0"/>
          <wp:positionH relativeFrom="column">
            <wp:posOffset>5335270</wp:posOffset>
          </wp:positionH>
          <wp:positionV relativeFrom="paragraph">
            <wp:posOffset>-46352</wp:posOffset>
          </wp:positionV>
          <wp:extent cx="1602740" cy="7175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C075E2" w14:textId="77777777" w:rsidR="00956EB5" w:rsidRDefault="000B5CFD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33773BA4" w14:textId="77777777" w:rsidR="00956EB5" w:rsidRDefault="000B5CFD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0037C292" w14:textId="77777777" w:rsidR="00956EB5" w:rsidRDefault="000B5CFD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76301328" w14:textId="77777777" w:rsidR="00956EB5" w:rsidRDefault="000B5CFD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BC38F" w14:textId="77777777" w:rsidR="00956EB5" w:rsidRDefault="00956EB5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B5"/>
    <w:rsid w:val="000B5CFD"/>
    <w:rsid w:val="004B512B"/>
    <w:rsid w:val="005608D9"/>
    <w:rsid w:val="005841ED"/>
    <w:rsid w:val="00751AAD"/>
    <w:rsid w:val="00777EB9"/>
    <w:rsid w:val="00803E57"/>
    <w:rsid w:val="008D51D1"/>
    <w:rsid w:val="00956EB5"/>
    <w:rsid w:val="00A90182"/>
    <w:rsid w:val="00A920CE"/>
    <w:rsid w:val="00C46D95"/>
    <w:rsid w:val="00C5048A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51D7"/>
  <w15:docId w15:val="{1D2C2885-DF53-BD41-BE08-3B447418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62"/>
  </w:style>
  <w:style w:type="paragraph" w:styleId="Ttulo1">
    <w:name w:val="heading 1"/>
    <w:basedOn w:val="Normal"/>
    <w:next w:val="Normal"/>
    <w:uiPriority w:val="9"/>
    <w:qFormat/>
    <w:rsid w:val="005422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422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422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422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422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4226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4226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422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4226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54226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D17F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D17FB9"/>
    <w:rPr>
      <w:noProof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0E4F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4FC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0E4FCE"/>
    <w:pPr>
      <w:widowControl w:val="0"/>
      <w:suppressAutoHyphens/>
      <w:spacing w:after="120"/>
    </w:pPr>
    <w:rPr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E4FCE"/>
    <w:rPr>
      <w:sz w:val="24"/>
      <w:szCs w:val="24"/>
      <w:lang w:eastAsia="zh-CN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D51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X6TLG1Vx2MmwFOApyKYnSFeSJA==">AMUW2mVJCSUEFHitUTaUHCwNpNv0E0MzDPu1F7qHLs3SbMAZfj0zmGRVF17HvSNV3xO2Aqt6J7YTJA2dkHp9yGjFVMUD8aJ27JA2Ete8Uvhk4W5+KFqVK5s=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876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Lúcia Rocha Ferreira</cp:lastModifiedBy>
  <cp:revision>8</cp:revision>
  <dcterms:created xsi:type="dcterms:W3CDTF">2021-03-01T22:44:00Z</dcterms:created>
  <dcterms:modified xsi:type="dcterms:W3CDTF">2021-03-03T12:45:00Z</dcterms:modified>
</cp:coreProperties>
</file>