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BBC4" w14:textId="77777777" w:rsidR="00B404BF" w:rsidRDefault="006E688D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7C80606" w14:textId="77777777" w:rsidR="00B404BF" w:rsidRDefault="006E688D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4F9BFA62" w14:textId="77777777" w:rsidR="00B404BF" w:rsidRDefault="00B404BF">
      <w:pPr>
        <w:jc w:val="both"/>
        <w:rPr>
          <w:rFonts w:ascii="Times New Roman" w:hAnsi="Times New Roman" w:cs="Times New Roman"/>
          <w:b w:val="0"/>
          <w:bCs/>
        </w:rPr>
      </w:pPr>
    </w:p>
    <w:p w14:paraId="2DE15227" w14:textId="77777777" w:rsidR="00B404BF" w:rsidRDefault="00B404BF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B404BF" w14:paraId="5C3073AA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38195FC3" w14:textId="77777777" w:rsidR="00B404BF" w:rsidRDefault="006E688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CURRICULAR:  </w:t>
            </w:r>
          </w:p>
          <w:p w14:paraId="407B7B28" w14:textId="77777777" w:rsidR="00B404BF" w:rsidRDefault="006E688D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Introdução à História da Filosofia</w:t>
            </w:r>
          </w:p>
        </w:tc>
      </w:tr>
      <w:tr w:rsidR="00B404BF" w14:paraId="1C6A3039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9D21B32" w14:textId="77777777" w:rsidR="00B404BF" w:rsidRDefault="006E688D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 90 horas</w:t>
            </w:r>
          </w:p>
        </w:tc>
      </w:tr>
      <w:tr w:rsidR="00B404BF" w14:paraId="309707E7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0C8B321" w14:textId="77777777" w:rsidR="00B404BF" w:rsidRDefault="006E688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Professor(a) Responsável:</w:t>
            </w:r>
            <w:r>
              <w:rPr>
                <w:rFonts w:ascii="Times New Roman" w:hAnsi="Times New Roman" w:cs="Times New Roman"/>
                <w:b w:val="0"/>
              </w:rPr>
              <w:t xml:space="preserve"> Sílvio Rosa Filho</w:t>
            </w:r>
          </w:p>
          <w:p w14:paraId="1E8CCA37" w14:textId="77777777" w:rsidR="00B404BF" w:rsidRDefault="00B404BF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A364F90" w14:textId="77777777" w:rsidR="00B404BF" w:rsidRDefault="006E688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</w:t>
            </w:r>
            <w:r>
              <w:rPr>
                <w:rFonts w:ascii="Times New Roman" w:hAnsi="Times New Roman" w:cs="Times New Roman"/>
                <w:b w:val="0"/>
              </w:rPr>
              <w:t>: silvio.rosa@unifesp.br</w:t>
            </w:r>
          </w:p>
        </w:tc>
      </w:tr>
      <w:tr w:rsidR="00B404BF" w14:paraId="2AB6C508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D16F26D" w14:textId="77777777" w:rsidR="00B404BF" w:rsidRDefault="006E688D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45EFA57" w14:textId="77777777" w:rsidR="00B404BF" w:rsidRDefault="006E688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1º SEMESTRE</w:t>
            </w:r>
          </w:p>
        </w:tc>
      </w:tr>
      <w:tr w:rsidR="00B404BF" w14:paraId="768236A3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B18D30" w14:textId="77777777" w:rsidR="00B404BF" w:rsidRDefault="006E688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B404BF" w14:paraId="13BA812A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770100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C6E4B84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2E540429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hAnsi="DejaVu Serif" w:cs="Times New Roman"/>
              </w:rPr>
            </w:pPr>
            <w:r>
              <w:rPr>
                <w:rFonts w:ascii="DejaVu Serif" w:hAnsi="DejaVu Serif" w:cs="Times New Roman"/>
                <w:b w:val="0"/>
              </w:rPr>
              <w:t xml:space="preserve">O objetivo do curso é oferecer uma introdução à história da filosofia. Mediante a exposição de condições históricas e específicas de leitura, de inteligibilidade e de produção de textos filosóficos, com foco concentrado no tema e no problema da autonomia. </w:t>
            </w:r>
          </w:p>
          <w:p w14:paraId="68306073" w14:textId="77777777" w:rsidR="00B404BF" w:rsidRDefault="006E688D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2F10787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Mediante a leitura, a análise e o comentário de passagens escolhidas de textos filosóficos, trata-se de examinar uma relação especifica entre eles, ou seja, na medida em que o pensamento dos autores permite circunscrever o campo temático da noção de autonomia, formular questões e elaborar problemas indicados nos objetivos gerais do curso. Especial atenção será dedicada à expressão das consequências ético-políticas compatíveis ou consistentes com os textos estudados.</w:t>
            </w:r>
          </w:p>
        </w:tc>
      </w:tr>
      <w:tr w:rsidR="00B404BF" w14:paraId="4671DB44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F9E7CB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323E5826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A disciplina tem por finalidade apresentar uma introdução à filosofia por meio</w:t>
            </w:r>
          </w:p>
          <w:p w14:paraId="1CC877F5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da reflexão sobre sua historicidade e da apresentação de momentos centrais</w:t>
            </w:r>
          </w:p>
          <w:p w14:paraId="51AEB6CA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de seu desenvolvimento. Apresenta-se a reflexão sobre a historiografia e a</w:t>
            </w:r>
          </w:p>
          <w:p w14:paraId="36A7337B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historicidade da filosofia a partir de recortes específicos que valorizem o</w:t>
            </w:r>
          </w:p>
          <w:p w14:paraId="476ED631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debate entre diversos autores e que explicitem a relação entre as obras e seu</w:t>
            </w:r>
          </w:p>
          <w:p w14:paraId="021BEDD8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contexto histórico. Aborda-se também os diferentes métodos de trabalho com</w:t>
            </w:r>
          </w:p>
          <w:p w14:paraId="72F14835" w14:textId="77777777" w:rsidR="00B404BF" w:rsidRDefault="006E688D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  <w:r>
              <w:rPr>
                <w:rFonts w:ascii="Times New Roman" w:eastAsia="Arial" w:hAnsi="Times New Roman" w:cs="Times New Roman"/>
                <w:smallCaps/>
                <w:color w:val="000000"/>
              </w:rPr>
              <w:t>a tradição filosófica e a diversidade de resultados obtidos por cada um deles.</w:t>
            </w:r>
          </w:p>
          <w:p w14:paraId="04803B5C" w14:textId="34BA879C" w:rsidR="00CA4EB3" w:rsidRDefault="00CA4EB3" w:rsidP="00CA4EB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mallCaps/>
                <w:color w:val="000000"/>
              </w:rPr>
            </w:pPr>
          </w:p>
        </w:tc>
      </w:tr>
      <w:tr w:rsidR="00B404BF" w14:paraId="52B94954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F59BEF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216BDB05" w14:textId="77777777" w:rsidR="00B404BF" w:rsidRDefault="006E688D">
            <w:pPr>
              <w:widowControl w:val="0"/>
              <w:spacing w:before="0" w:after="0" w:line="276" w:lineRule="auto"/>
              <w:rPr>
                <w:rFonts w:ascii="DejaVu Serif" w:hAnsi="DejaVu Serif" w:cs="Times New Roman"/>
              </w:rPr>
            </w:pPr>
            <w:r>
              <w:rPr>
                <w:rFonts w:ascii="DejaVu Serif" w:hAnsi="DejaVu Serif" w:cs="Times New Roman"/>
              </w:rPr>
              <w:t>PARTE I – Condições de inteligibilidade</w:t>
            </w:r>
          </w:p>
          <w:p w14:paraId="41BE1553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hAnsi="DejaVu Serif" w:cs="Times New Roman"/>
              </w:rPr>
            </w:pPr>
            <w:r>
              <w:rPr>
                <w:rFonts w:ascii="DejaVu Serif" w:hAnsi="DejaVu Serif" w:cs="Times New Roman"/>
                <w:b w:val="0"/>
              </w:rPr>
              <w:t>1– O exercício do pensamento e a questão de suas condições históricas</w:t>
            </w:r>
          </w:p>
          <w:p w14:paraId="3444E812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hAnsi="DejaVu Serif" w:cs="Times New Roman"/>
                <w:b w:val="0"/>
              </w:rPr>
            </w:pPr>
            <w:r>
              <w:rPr>
                <w:rFonts w:ascii="DejaVu Serif" w:hAnsi="DejaVu Serif" w:cs="Times New Roman"/>
                <w:b w:val="0"/>
              </w:rPr>
              <w:t>2– Lidar com o passado (periodização, disputas “clássicas” e disputas “atuais”) e lidar com o presente (autorias e estilos próprios de pensar)</w:t>
            </w:r>
          </w:p>
          <w:p w14:paraId="5287C8FD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hAnsi="DejaVu Serif" w:cs="Times New Roman"/>
                <w:b w:val="0"/>
              </w:rPr>
            </w:pPr>
            <w:r>
              <w:rPr>
                <w:rFonts w:ascii="DejaVu Serif" w:hAnsi="DejaVu Serif" w:cs="Times New Roman"/>
                <w:b w:val="0"/>
              </w:rPr>
              <w:t>3– Temporalidade externa e temporalidade interna</w:t>
            </w:r>
          </w:p>
          <w:p w14:paraId="3E367291" w14:textId="77777777" w:rsidR="00B404BF" w:rsidRDefault="006E688D">
            <w:pPr>
              <w:widowControl w:val="0"/>
              <w:spacing w:line="276" w:lineRule="auto"/>
              <w:rPr>
                <w:rFonts w:ascii="DejaVu Serif" w:hAnsi="DejaVu Serif" w:cs="Times New Roman"/>
                <w:b w:val="0"/>
              </w:rPr>
            </w:pPr>
            <w:r>
              <w:rPr>
                <w:rFonts w:ascii="DejaVu Serif" w:hAnsi="DejaVu Serif" w:cs="Times New Roman"/>
                <w:b w:val="0"/>
              </w:rPr>
              <w:t>4– Tendências, escolas, doutrinas e tradições como fontes e objetos da prática filosófica. Nota sobre o problema da filosofia no Brasil (Bento Prado Jr.)</w:t>
            </w:r>
          </w:p>
          <w:p w14:paraId="49D60AA7" w14:textId="77777777" w:rsidR="00B404BF" w:rsidRDefault="00B404BF">
            <w:pPr>
              <w:widowControl w:val="0"/>
              <w:spacing w:line="276" w:lineRule="auto"/>
              <w:rPr>
                <w:rFonts w:ascii="DejaVu Serif" w:hAnsi="DejaVu Serif" w:cs="Times New Roman"/>
                <w:b w:val="0"/>
              </w:rPr>
            </w:pPr>
          </w:p>
          <w:p w14:paraId="33638AAD" w14:textId="77777777" w:rsidR="00B404BF" w:rsidRDefault="006E688D">
            <w:pPr>
              <w:widowControl w:val="0"/>
              <w:spacing w:line="276" w:lineRule="auto"/>
              <w:rPr>
                <w:rFonts w:ascii="DejaVu Serif" w:hAnsi="DejaVu Serif" w:cs="Times New Roman"/>
              </w:rPr>
            </w:pPr>
            <w:r>
              <w:rPr>
                <w:rFonts w:ascii="DejaVu Serif" w:hAnsi="DejaVu Serif" w:cs="Times New Roman"/>
              </w:rPr>
              <w:t>PARTE II – Condições de legibilidade</w:t>
            </w:r>
          </w:p>
          <w:p w14:paraId="0CCBD8CE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hAnsi="DejaVu Serif" w:cs="Times New Roman"/>
                <w:b w:val="0"/>
              </w:rPr>
            </w:pPr>
            <w:r>
              <w:rPr>
                <w:rFonts w:ascii="DejaVu Serif" w:hAnsi="DejaVu Serif" w:cs="Times New Roman"/>
                <w:b w:val="0"/>
              </w:rPr>
              <w:t>5– História das ideias, crítica à ideologia e história da filosofia</w:t>
            </w:r>
          </w:p>
          <w:p w14:paraId="03491508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6– Especificidade do texto filosófico: terminologia, andamentos argumentativos, elaborações conceituais, reconhecimento de pressupostos (nota sobre o papel das técnicas de leitura: Marilena Chauí)</w:t>
            </w:r>
          </w:p>
          <w:p w14:paraId="25B87E3E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7– Expressividade do texto filosófico: tópicas e imagens, metáforas e metonímias, exemplos e hipotiposes</w:t>
            </w:r>
          </w:p>
          <w:p w14:paraId="31CFDC0E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8– Filosofia e/ou história da filosofia: exercícios e estilos de interrogação. Notas sobre o conflito das filosofias (Oswaldo Porchat)</w:t>
            </w:r>
          </w:p>
          <w:p w14:paraId="0E39D32A" w14:textId="77777777" w:rsidR="00B404BF" w:rsidRDefault="00B404BF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</w:rPr>
            </w:pPr>
          </w:p>
          <w:p w14:paraId="5B66B013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</w:rPr>
            </w:pPr>
            <w:r>
              <w:rPr>
                <w:rFonts w:ascii="DejaVu Serif" w:eastAsia="Arial" w:hAnsi="DejaVu Serif" w:cs="Times New Roman"/>
              </w:rPr>
              <w:t>PARTE III – Exercícios de leitura e de interrogação</w:t>
            </w:r>
          </w:p>
          <w:p w14:paraId="0D7D9D20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9– “Caverna de Platão”: mito, alegoria, metáfora?</w:t>
            </w:r>
          </w:p>
          <w:p w14:paraId="27018E66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10– Amor próprio e amor de si: quadro aristotélico, balizas de uma questão moderna</w:t>
            </w:r>
          </w:p>
          <w:p w14:paraId="01C09442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11– Por que é preciso sair do “estado de natureza”: problema hobbesiano, impasse contemporâneo</w:t>
            </w:r>
          </w:p>
          <w:p w14:paraId="54045A1A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12–  Inventar um idioma favorável à emancipação: prosa crítica e singular de Rousseau</w:t>
            </w:r>
          </w:p>
          <w:p w14:paraId="46018525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13– Antagonismo social entendido como insociável sociabilidade, de acordo com uma proposição de Kant</w:t>
            </w:r>
          </w:p>
          <w:p w14:paraId="435DA3EC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14– História da realização da liberdade, segundo uma ideia de Hegel</w:t>
            </w:r>
          </w:p>
          <w:p w14:paraId="7A667982" w14:textId="77777777" w:rsidR="00B404BF" w:rsidRDefault="006E688D">
            <w:pPr>
              <w:widowControl w:val="0"/>
              <w:spacing w:line="276" w:lineRule="auto"/>
              <w:jc w:val="both"/>
              <w:rPr>
                <w:rFonts w:ascii="DejaVu Serif" w:eastAsia="Arial" w:hAnsi="DejaVu Serif" w:cs="Times New Roman"/>
                <w:b w:val="0"/>
              </w:rPr>
            </w:pPr>
            <w:r>
              <w:rPr>
                <w:rFonts w:ascii="DejaVu Serif" w:eastAsia="Arial" w:hAnsi="DejaVu Serif" w:cs="Times New Roman"/>
                <w:b w:val="0"/>
              </w:rPr>
              <w:t>15– Ensaios, aforismos, fragmentos, ruínas: Adorno, Merleau-Ponty (notas sobre a formação de uma cultura filosófica no Brasil)</w:t>
            </w:r>
          </w:p>
          <w:p w14:paraId="48507C31" w14:textId="77777777" w:rsidR="00B404BF" w:rsidRDefault="00B404BF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404BF" w14:paraId="4096E3F0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93EFA14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0C8D95" w14:textId="77777777" w:rsidR="00B404BF" w:rsidRDefault="006E68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2CA06F70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1DFDB27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Dia da semana: sextas-feiras, das 15 às 17:30h (vespertino) e das 19:30 às 22h.</w:t>
            </w:r>
          </w:p>
          <w:p w14:paraId="23E73B3D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Atividades propostas: aulas expositivas e análise de textos; eventuais seminários de textos (a ser combinado com os alunos).</w:t>
            </w:r>
          </w:p>
          <w:p w14:paraId="78D8655A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lastRenderedPageBreak/>
              <w:t xml:space="preserve">Plataforma escolhida: </w:t>
            </w:r>
            <w:r>
              <w:rPr>
                <w:rFonts w:ascii="Times" w:hAnsi="Times" w:cs="Times New Roman"/>
                <w:b w:val="0"/>
                <w:i/>
                <w:color w:val="000000"/>
              </w:rPr>
              <w:t>Google Meeting.</w:t>
            </w:r>
          </w:p>
          <w:p w14:paraId="20B537DE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C00000"/>
              </w:rPr>
            </w:pPr>
          </w:p>
          <w:p w14:paraId="632CF106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E2767EB" w14:textId="77777777" w:rsidR="00B404BF" w:rsidRDefault="006E68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8CA7C0F" w14:textId="77777777" w:rsidR="00B404BF" w:rsidRDefault="00B404BF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B06358C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Leitura e exposição escrita dos textos propostos; preparação dos eventuais seminários.</w:t>
            </w:r>
          </w:p>
          <w:p w14:paraId="68411D7D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As mesmas atividades caberão aos alunos que não puderem acompanhar as atividades síncronas, enviando os textos escritos para correção.</w:t>
            </w:r>
          </w:p>
          <w:p w14:paraId="25153854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3A1EA1EB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4367F13" w14:textId="77777777" w:rsidR="00B404BF" w:rsidRDefault="006E68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79B5D969" w14:textId="77777777" w:rsidR="00B404BF" w:rsidRDefault="00B404BF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062855C" w14:textId="77777777" w:rsidR="00B404BF" w:rsidRDefault="006E688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color w:val="000000" w:themeColor="text1"/>
              </w:rPr>
            </w:pPr>
            <w:r>
              <w:rPr>
                <w:rFonts w:ascii="Times" w:hAnsi="Times" w:cs="Times New Roman"/>
                <w:b w:val="0"/>
                <w:bCs/>
                <w:color w:val="000000" w:themeColor="text1"/>
              </w:rPr>
              <w:t>Trechos de textos em PDF enviados aos alunos matriculados.</w:t>
            </w:r>
          </w:p>
          <w:p w14:paraId="6EA2E9C5" w14:textId="77777777" w:rsidR="00B404BF" w:rsidRDefault="00B404BF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7AEF121D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04BF" w14:paraId="5B15BE93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7B33C56" w14:textId="01116B55" w:rsidR="00B404BF" w:rsidRDefault="006E688D">
            <w:pPr>
              <w:widowControl w:val="0"/>
              <w:spacing w:line="360" w:lineRule="auto"/>
              <w:jc w:val="both"/>
              <w:rPr>
                <w:rFonts w:ascii="Times" w:hAnsi="Times" w:cs="Times New Roman"/>
                <w:b w:val="0"/>
                <w:sz w:val="24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" w:hAnsi="Times" w:cs="Times New Roman"/>
                <w:b w:val="0"/>
                <w:sz w:val="24"/>
              </w:rPr>
              <w:t>1.</w:t>
            </w:r>
            <w:r>
              <w:rPr>
                <w:rFonts w:ascii="Times" w:hAnsi="Times" w:cs="Times New Roman"/>
                <w:sz w:val="24"/>
              </w:rPr>
              <w:t xml:space="preserve"> </w:t>
            </w:r>
            <w:r>
              <w:rPr>
                <w:rFonts w:ascii="Times" w:hAnsi="Times" w:cs="Times New Roman"/>
                <w:b w:val="0"/>
                <w:sz w:val="24"/>
              </w:rPr>
              <w:t>Acompanhamento das atividades de leitura e análise de textos nas atividades síncronas; 2. exposição escrita da estrutura argumentativa e expressiva dos textos, a serem entregues ao longo do curso; seminário de textos.</w:t>
            </w:r>
          </w:p>
          <w:p w14:paraId="144F5640" w14:textId="7844E34E" w:rsidR="001E02A1" w:rsidRDefault="001E02A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cumprido”.</w:t>
            </w:r>
          </w:p>
          <w:p w14:paraId="321E9A64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B404BF" w14:paraId="29B0BA7E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3CFBD8" w14:textId="77777777" w:rsidR="00B404BF" w:rsidRDefault="006E688D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A9683A1" w14:textId="77777777" w:rsidR="00B404BF" w:rsidRDefault="00B404BF">
            <w:pPr>
              <w:widowControl w:val="0"/>
              <w:jc w:val="both"/>
              <w:rPr>
                <w:bCs/>
              </w:rPr>
            </w:pPr>
          </w:p>
          <w:p w14:paraId="7B44A28F" w14:textId="77777777" w:rsidR="00B404BF" w:rsidRDefault="006E688D">
            <w:pPr>
              <w:widowControl w:val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/>
                <w:bCs/>
              </w:rPr>
              <w:t xml:space="preserve">PARTE I </w:t>
            </w:r>
          </w:p>
          <w:p w14:paraId="131D3785" w14:textId="77777777" w:rsidR="00B404BF" w:rsidRDefault="006E688D">
            <w:pPr>
              <w:widowControl w:val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Arantes, P.E.,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Um Departamento Francês de Ultramar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Rio de Janeiro, Paz e Terra, 1994.</w:t>
            </w:r>
          </w:p>
          <w:p w14:paraId="62E7AEA0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Bouveresse, J. “L’histoire de la philosophie et la question de la vérité des philosophies”,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in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: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Qu’est que un système philosophique?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 Curso no Collège de France, 2006-2007.</w:t>
            </w:r>
          </w:p>
          <w:p w14:paraId="6D230AA3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Bréhier, É.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La philosophie et son passé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Paris, PUF, 1940.</w:t>
            </w:r>
          </w:p>
          <w:p w14:paraId="745BF93C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Chauí, M.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Introdução à história da filosofia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Cia das Letras, 1994.</w:t>
            </w:r>
          </w:p>
          <w:p w14:paraId="077573E7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Goldschmidt, V. “Tempo histórico e tempo lógico na interpretação dos sistemas filosóficos”,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in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: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 xml:space="preserve">A religião de Platão. 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São Paulo, Difel, 1979.</w:t>
            </w:r>
          </w:p>
          <w:p w14:paraId="3FEC1732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Guéroult, M.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Dianoématique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Philosophie de l’Histoire de la Philosophie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Paris, Aubier, 1979.</w:t>
            </w:r>
          </w:p>
          <w:p w14:paraId="5F42AE6E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--------.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Dianoématique. Histoire de l’Histoire de la Philosophie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Paris, Aubier, 1988.</w:t>
            </w:r>
          </w:p>
          <w:p w14:paraId="1C2AA6ED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--------. Prólogo a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Descartes segundo a ordem das razões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Discurso, 2019.</w:t>
            </w:r>
          </w:p>
          <w:p w14:paraId="2B529A55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Lebrun, G.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Filosofia e sua história.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 São Paulo, Cosac&amp;Naif, 2006.</w:t>
            </w:r>
          </w:p>
          <w:p w14:paraId="1AF76641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>Maugüé, J. “</w:t>
            </w:r>
            <w:r>
              <w:rPr>
                <w:rFonts w:ascii="DejaVu Serif" w:hAnsi="DejaVu Serif"/>
                <w:b w:val="0"/>
                <w:color w:val="000000"/>
              </w:rPr>
              <w:t xml:space="preserve">O ensino da filosofia – suas diretrizes”. </w:t>
            </w:r>
            <w:r>
              <w:rPr>
                <w:rFonts w:ascii="DejaVu Serif" w:hAnsi="DejaVu Serif"/>
                <w:b w:val="0"/>
                <w:i/>
                <w:color w:val="000000"/>
              </w:rPr>
              <w:t xml:space="preserve">Anuário da Faculdade de Filosofia, Ciências e Letras da USP: 1934-1935 </w:t>
            </w:r>
            <w:r>
              <w:rPr>
                <w:rFonts w:ascii="DejaVu Serif" w:hAnsi="DejaVu Serif"/>
                <w:b w:val="0"/>
                <w:color w:val="000000"/>
              </w:rPr>
              <w:t xml:space="preserve">(pp. 25-42). São Paulo: </w:t>
            </w:r>
            <w:r>
              <w:rPr>
                <w:rFonts w:ascii="DejaVu Serif" w:hAnsi="DejaVu Serif"/>
                <w:b w:val="0"/>
                <w:i/>
                <w:color w:val="000000"/>
              </w:rPr>
              <w:t>Revista dos Tribunais</w:t>
            </w:r>
            <w:r>
              <w:rPr>
                <w:rFonts w:ascii="DejaVu Serif" w:hAnsi="DejaVu Serif"/>
                <w:b w:val="0"/>
                <w:color w:val="000000"/>
              </w:rPr>
              <w:t>.</w:t>
            </w:r>
          </w:p>
          <w:p w14:paraId="201A8802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>Prado Jr., B. O problema da filosofia no Brasil.</w:t>
            </w:r>
          </w:p>
          <w:p w14:paraId="34E077A3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/>
              </w:rPr>
            </w:pPr>
          </w:p>
          <w:p w14:paraId="225A89EC" w14:textId="77777777" w:rsidR="00B404BF" w:rsidRDefault="00B404BF">
            <w:pPr>
              <w:widowControl w:val="0"/>
              <w:jc w:val="both"/>
              <w:rPr>
                <w:rFonts w:ascii="DejaVu Serif" w:hAnsi="DejaVu Serif"/>
              </w:rPr>
            </w:pPr>
          </w:p>
          <w:p w14:paraId="0669F72F" w14:textId="77777777" w:rsidR="00B404BF" w:rsidRDefault="006E688D">
            <w:pPr>
              <w:widowControl w:val="0"/>
              <w:jc w:val="both"/>
              <w:rPr>
                <w:rFonts w:ascii="DejaVu Serif" w:hAnsi="DejaVu Serif"/>
                <w:bCs/>
              </w:rPr>
            </w:pPr>
            <w:r>
              <w:rPr>
                <w:rFonts w:ascii="DejaVu Serif" w:hAnsi="DejaVu Serif"/>
                <w:bCs/>
              </w:rPr>
              <w:t xml:space="preserve">PARTE II </w:t>
            </w:r>
          </w:p>
          <w:p w14:paraId="2A3C6E63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Adorno, T.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Terminlogia filosofica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Milão, Einaudi, 2007.</w:t>
            </w:r>
          </w:p>
          <w:p w14:paraId="6B639B29" w14:textId="77777777" w:rsidR="00B404BF" w:rsidRDefault="006E688D">
            <w:pPr>
              <w:widowControl w:val="0"/>
              <w:tabs>
                <w:tab w:val="center" w:pos="4252"/>
                <w:tab w:val="left" w:pos="7120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Adorno, T. O ensaio como forma,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in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: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Notas de Literatura I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Ed. 34, 2003.</w:t>
            </w:r>
          </w:p>
          <w:p w14:paraId="674473DF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Belaval, Y.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Les philosophes et leur langage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Paris, Gallimard, 1990.</w:t>
            </w:r>
          </w:p>
          <w:p w14:paraId="481E1524" w14:textId="77777777" w:rsidR="00B404BF" w:rsidRDefault="006E688D">
            <w:pPr>
              <w:widowControl w:val="0"/>
              <w:spacing w:before="0" w:after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>Canto-Sperber, M. Dicionário de ética e de filosofia moral. São Leopoldo, Unisinos, 2006.</w:t>
            </w:r>
          </w:p>
          <w:p w14:paraId="451DEBD5" w14:textId="77777777" w:rsidR="00B404BF" w:rsidRDefault="006E688D">
            <w:pPr>
              <w:widowControl w:val="0"/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Chauí, M. Aula inaugural do Departamento de Filosofia – USP, em 1999. </w:t>
            </w:r>
            <w:hyperlink r:id="rId7">
              <w:r>
                <w:rPr>
                  <w:rStyle w:val="LinkdaInternet"/>
                  <w:rFonts w:ascii="DejaVu Serif" w:hAnsi="DejaVu Serif" w:cs="Times New Roman"/>
                  <w:b w:val="0"/>
                  <w:color w:val="000000"/>
                  <w:sz w:val="16"/>
                  <w:szCs w:val="16"/>
                </w:rPr>
                <w:t>https://www.youtube.com/watch?v=C9dppo3JeZs&amp;t=79s&amp;ab_channel=DepartamentodeFilosofia-FFLCH%2FUSP</w:t>
              </w:r>
            </w:hyperlink>
            <w:r>
              <w:rPr>
                <w:rFonts w:ascii="DejaVu Serif" w:hAnsi="DejaVu Serif" w:cs="Times New Roman"/>
                <w:b w:val="0"/>
                <w:color w:val="000000"/>
                <w:sz w:val="16"/>
                <w:szCs w:val="16"/>
              </w:rPr>
              <w:t xml:space="preserve"> (parte 1) e </w:t>
            </w:r>
            <w:hyperlink r:id="rId8">
              <w:r>
                <w:rPr>
                  <w:rStyle w:val="LinkdaInternet"/>
                  <w:rFonts w:ascii="DejaVu Serif" w:hAnsi="DejaVu Serif" w:cs="Times New Roman"/>
                  <w:b w:val="0"/>
                  <w:color w:val="000000"/>
                  <w:sz w:val="16"/>
                  <w:szCs w:val="16"/>
                </w:rPr>
                <w:t>https://www.youtube.com/watch?v=JgayJmY3TlY&amp;ab_channel=DepartamentodeFilosofia-FFLCH%2FUSP</w:t>
              </w:r>
            </w:hyperlink>
            <w:r>
              <w:rPr>
                <w:rFonts w:ascii="DejaVu Serif" w:hAnsi="DejaVu Serif" w:cs="Times New Roman"/>
                <w:b w:val="0"/>
                <w:color w:val="000000"/>
                <w:sz w:val="16"/>
                <w:szCs w:val="16"/>
              </w:rPr>
              <w:t xml:space="preserve"> (parte 2)</w:t>
            </w:r>
          </w:p>
          <w:p w14:paraId="27ED177B" w14:textId="77777777" w:rsidR="00B404BF" w:rsidRDefault="006E688D">
            <w:pPr>
              <w:widowControl w:val="0"/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_____. Entrevista: </w:t>
            </w:r>
            <w:hyperlink r:id="rId9">
              <w:r>
                <w:rPr>
                  <w:rStyle w:val="LinkdaInternet"/>
                  <w:rFonts w:ascii="DejaVu Serif" w:hAnsi="DejaVu Serif" w:cs="Times New Roman"/>
                  <w:b w:val="0"/>
                  <w:color w:val="000000"/>
                  <w:sz w:val="16"/>
                  <w:szCs w:val="16"/>
                </w:rPr>
                <w:t>https://www.youtube.com/watch?v=qMzL1ChLK7A&amp;t=40s&amp;ab_channel=Especializa%C3%A7%C3%A3oemEnsinodeFilosofiaUnB%2FUAB</w:t>
              </w:r>
            </w:hyperlink>
          </w:p>
          <w:p w14:paraId="4DAAA000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Konesrsmann, R.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Dicionário das metáforas filosóficas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Loyola, 2012.</w:t>
            </w:r>
          </w:p>
          <w:p w14:paraId="25C9036F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Blumenberg, H.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Paradigmes pour une métaphorologie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Paris, Vrin, 2007.</w:t>
            </w:r>
          </w:p>
          <w:p w14:paraId="2B956E3A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 w:line="276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  <w:b w:val="0"/>
                <w:color w:val="000000"/>
              </w:rPr>
              <w:t xml:space="preserve">Porchat, O. Discurso aos estudantes da USP sobre a pesquisa em filosofia. </w:t>
            </w:r>
            <w:r>
              <w:rPr>
                <w:rFonts w:eastAsia="Arial" w:cs="Arial"/>
                <w:b w:val="0"/>
                <w:i/>
                <w:iCs/>
                <w:color w:val="000000"/>
              </w:rPr>
              <w:t>Dissenso</w:t>
            </w:r>
            <w:r>
              <w:rPr>
                <w:rFonts w:eastAsia="Arial" w:cs="Arial"/>
                <w:b w:val="0"/>
                <w:color w:val="000000"/>
              </w:rPr>
              <w:t>: revista de estudantes de filosofia. Num. 2, 1999.</w:t>
            </w:r>
          </w:p>
          <w:p w14:paraId="1EB263B1" w14:textId="77777777" w:rsidR="00B404BF" w:rsidRDefault="006E688D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eastAsia="Arial" w:cs="Arial"/>
                <w:b w:val="0"/>
                <w:sz w:val="22"/>
                <w:szCs w:val="22"/>
              </w:rPr>
            </w:pPr>
            <w:r>
              <w:rPr>
                <w:rFonts w:eastAsia="Arial" w:cs="Arial"/>
                <w:b w:val="0"/>
                <w:sz w:val="22"/>
                <w:szCs w:val="22"/>
              </w:rPr>
              <w:t xml:space="preserve">Ribeiro de Moura, C.A. História stultitiae e história sapientiae. In: </w:t>
            </w:r>
            <w:r>
              <w:rPr>
                <w:rFonts w:eastAsia="Arial" w:cs="Arial"/>
                <w:b w:val="0"/>
                <w:i/>
                <w:iCs/>
                <w:sz w:val="22"/>
                <w:szCs w:val="22"/>
              </w:rPr>
              <w:t>Discurso</w:t>
            </w:r>
            <w:r>
              <w:rPr>
                <w:rFonts w:eastAsia="Arial" w:cs="Arial"/>
                <w:b w:val="0"/>
                <w:sz w:val="22"/>
                <w:szCs w:val="22"/>
              </w:rPr>
              <w:t>. Num. 17, 1988.</w:t>
            </w:r>
          </w:p>
          <w:p w14:paraId="3CA72EC1" w14:textId="77777777" w:rsidR="00B404BF" w:rsidRDefault="00B404BF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4B97774" w14:textId="77777777" w:rsidR="00B404BF" w:rsidRDefault="006E688D">
            <w:pPr>
              <w:widowControl w:val="0"/>
              <w:jc w:val="both"/>
              <w:rPr>
                <w:rFonts w:ascii="DejaVu Serif" w:hAnsi="DejaVu Serif"/>
              </w:rPr>
            </w:pPr>
            <w:r>
              <w:rPr>
                <w:rFonts w:ascii="DejaVu Serif" w:hAnsi="DejaVu Serif"/>
                <w:bCs/>
              </w:rPr>
              <w:t xml:space="preserve">PARTE III </w:t>
            </w:r>
            <w:r>
              <w:rPr>
                <w:rFonts w:ascii="DejaVu Serif" w:hAnsi="DejaVu Serif"/>
              </w:rPr>
              <w:t>(exercícios de leitura em história da filosofia)</w:t>
            </w:r>
          </w:p>
          <w:p w14:paraId="0A289913" w14:textId="77777777" w:rsidR="00B404BF" w:rsidRDefault="00B404BF">
            <w:pPr>
              <w:widowControl w:val="0"/>
              <w:jc w:val="both"/>
              <w:rPr>
                <w:rFonts w:ascii="DejaVu Serif" w:hAnsi="DejaVu Serif"/>
              </w:rPr>
            </w:pPr>
          </w:p>
          <w:p w14:paraId="52853229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Platão.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República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Martins Fontes, 2006.</w:t>
            </w:r>
          </w:p>
          <w:p w14:paraId="5AE23AF1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Aristóteles.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Ética a Nicômaco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, </w:t>
            </w:r>
            <w:r>
              <w:rPr>
                <w:rFonts w:ascii="DejaVu Serif" w:hAnsi="DejaVu Serif" w:cs="Times New Roman"/>
                <w:b w:val="0"/>
                <w:i/>
                <w:color w:val="000000"/>
              </w:rPr>
              <w:t>in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: Aristóteles. “Os Pensadores”. São Paulo, Abril, 1979.</w:t>
            </w:r>
          </w:p>
          <w:p w14:paraId="33FC068B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T. Hobbes.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Leviatã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In: Hobbes. “Os Pensadores”. São Paulo, Abril, 1979.</w:t>
            </w:r>
          </w:p>
          <w:p w14:paraId="6693D7EA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J.-J. Rousseau.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Ensaio sobre a origem das línguas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Editora da Unicamp, 2008.</w:t>
            </w:r>
          </w:p>
          <w:p w14:paraId="50CF088B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I. Kant. “Prefácio à segunda edição”. In: </w:t>
            </w:r>
            <w:r>
              <w:rPr>
                <w:rFonts w:cs="Times New Roman"/>
                <w:b w:val="0"/>
                <w:i/>
                <w:iCs/>
                <w:color w:val="000000"/>
              </w:rPr>
              <w:t>Crítica da razão Pura</w:t>
            </w:r>
            <w:r>
              <w:rPr>
                <w:rFonts w:cs="Times New Roman"/>
                <w:b w:val="0"/>
                <w:color w:val="000000"/>
              </w:rPr>
              <w:t>. “Os Pensadores”. São Paulo: Abril Cultural, 1987.</w:t>
            </w:r>
            <w:r>
              <w:rPr>
                <w:rFonts w:ascii="DejaVu Serif" w:hAnsi="DejaVu Serif" w:cs="Times New Roman"/>
                <w:b w:val="0"/>
                <w:color w:val="000000"/>
              </w:rPr>
              <w:t xml:space="preserve"> </w:t>
            </w:r>
          </w:p>
          <w:p w14:paraId="3187A2D9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_____.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Ideia de uma história universal do ponto de vista cosmopolita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SP: Brasiliense, 1986.</w:t>
            </w:r>
          </w:p>
          <w:p w14:paraId="3B7F3D51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Hegel, G.W.F.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Introdução à história da filosofia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Lisboa, Edições 70, 2006.</w:t>
            </w:r>
          </w:p>
          <w:p w14:paraId="1B602824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_____. “Introdução”.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Fenomenologia do espírito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Petrópolis: Vozes, 2013.</w:t>
            </w:r>
          </w:p>
          <w:p w14:paraId="52F0AD24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 xml:space="preserve">Adorno, T.W.A. 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Minima moralia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São Paulo, Ática, 1992.</w:t>
            </w:r>
          </w:p>
          <w:p w14:paraId="762F2387" w14:textId="77777777" w:rsidR="00B404BF" w:rsidRDefault="006E688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  <w:r>
              <w:rPr>
                <w:rFonts w:ascii="DejaVu Serif" w:hAnsi="DejaVu Serif" w:cs="Times New Roman"/>
                <w:b w:val="0"/>
                <w:color w:val="000000"/>
              </w:rPr>
              <w:t>Merleau-Ponty, M., Em t</w:t>
            </w:r>
            <w:r>
              <w:rPr>
                <w:rFonts w:ascii="DejaVu Serif" w:hAnsi="DejaVu Serif" w:cs="Times New Roman"/>
                <w:b w:val="0"/>
                <w:i/>
                <w:iCs/>
                <w:color w:val="000000"/>
              </w:rPr>
              <w:t>oda e em nenhuma parte</w:t>
            </w:r>
            <w:r>
              <w:rPr>
                <w:rFonts w:ascii="DejaVu Serif" w:hAnsi="DejaVu Serif" w:cs="Times New Roman"/>
                <w:b w:val="0"/>
                <w:color w:val="000000"/>
              </w:rPr>
              <w:t>. In: Merleau-Ponty. “Os Pensadores”. São Paulo: Abril, 1978.</w:t>
            </w:r>
          </w:p>
          <w:p w14:paraId="0972F000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DejaVu Serif" w:hAnsi="DejaVu Serif" w:cs="Times New Roman"/>
                <w:b w:val="0"/>
                <w:color w:val="000000"/>
              </w:rPr>
            </w:pPr>
          </w:p>
          <w:p w14:paraId="196DF084" w14:textId="77777777" w:rsidR="00B404BF" w:rsidRDefault="00B404BF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B404BF" w14:paraId="22768044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BEF32A3" w14:textId="77777777" w:rsidR="00B404BF" w:rsidRDefault="006E688D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B404BF" w14:paraId="53C657C8" w14:textId="77777777" w:rsidTr="00B4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7237DA8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7985E69" w14:textId="77777777" w:rsidR="00B404BF" w:rsidRDefault="006E688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B6ACDD1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B66A571" w14:textId="77777777" w:rsidR="00B404BF" w:rsidRDefault="006E688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BE5A3B7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B404BF" w14:paraId="224C41EA" w14:textId="77777777" w:rsidTr="00B404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B226540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Sílvio Rosa Filho</w:t>
            </w:r>
          </w:p>
        </w:tc>
        <w:tc>
          <w:tcPr>
            <w:tcW w:w="1984" w:type="dxa"/>
            <w:shd w:val="clear" w:color="auto" w:fill="FFFFFF" w:themeFill="background1"/>
          </w:tcPr>
          <w:p w14:paraId="71934108" w14:textId="77777777" w:rsidR="00B404BF" w:rsidRDefault="006E688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932C89E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6C4720D9" w14:textId="77777777" w:rsidR="00B404BF" w:rsidRDefault="006E688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FC421A9" w14:textId="77777777" w:rsidR="00B404BF" w:rsidRDefault="006E688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628968AD" w14:textId="77777777" w:rsidR="00B404BF" w:rsidRDefault="00B404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1974E" w14:textId="77777777" w:rsidR="00B404BF" w:rsidRDefault="006E6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Cronograma</w:t>
      </w:r>
    </w:p>
    <w:p w14:paraId="229658BD" w14:textId="77777777" w:rsidR="00B404BF" w:rsidRDefault="006E6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05/05 a 04/09/2021 </w:t>
      </w:r>
    </w:p>
    <w:p w14:paraId="7CD7167C" w14:textId="77777777" w:rsidR="00B404BF" w:rsidRDefault="00B404B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6976"/>
        <w:gridCol w:w="1108"/>
      </w:tblGrid>
      <w:tr w:rsidR="00B404BF" w14:paraId="0271B317" w14:textId="77777777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62868C5B" w14:textId="77777777" w:rsidR="00B404BF" w:rsidRDefault="006E68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14:paraId="5EC35BE5" w14:textId="77777777" w:rsidR="00B404BF" w:rsidRDefault="006E68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7A93C0F" w14:textId="77777777" w:rsidR="00B404BF" w:rsidRDefault="006E688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Horas </w:t>
            </w:r>
          </w:p>
        </w:tc>
      </w:tr>
      <w:tr w:rsidR="00B404BF" w14:paraId="789D7EDC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5EF03034" w14:textId="77777777" w:rsidR="00B404BF" w:rsidRDefault="00B404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3F76133C" w14:textId="77777777" w:rsidR="00B404BF" w:rsidRDefault="006E688D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2FCCB532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73A2" w14:textId="65D9FEAE" w:rsidR="00B404BF" w:rsidRDefault="006E688D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49D">
              <w:rPr>
                <w:rFonts w:ascii="Times New Roman" w:hAnsi="Times New Roman" w:cs="Times New Roman"/>
                <w:sz w:val="24"/>
                <w:szCs w:val="24"/>
              </w:rPr>
              <w:t>PARTE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Condições de Inteligibilidade</w:t>
            </w:r>
          </w:p>
          <w:p w14:paraId="5EE5D33C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07/05 – O exercício do pensamento e a questão de suas condições históricas</w:t>
            </w:r>
          </w:p>
          <w:p w14:paraId="31E58648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14/05 – Lidar com o passado (periodização, disputas “clássicas” e disputas “atuais”) e lidar com o presente (autorias e estilos próprios de </w:t>
            </w: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pensar)</w:t>
            </w:r>
          </w:p>
          <w:p w14:paraId="4D5D37B2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21/05 – Temporalidade externa e temporalidade interna</w:t>
            </w:r>
          </w:p>
          <w:p w14:paraId="6F590177" w14:textId="3D55DEAF" w:rsidR="00B404BF" w:rsidRDefault="006E688D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28/05 – Tendências, escolas, doutrinas e tradições como fontes e objetos da prática filosófica. Nota sobre o problema da filosofia no Brasil (Bento Prado Jr.)</w:t>
            </w:r>
          </w:p>
          <w:p w14:paraId="224CA902" w14:textId="77777777" w:rsidR="00FB449D" w:rsidRDefault="00FB449D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</w:p>
          <w:p w14:paraId="449A1669" w14:textId="77777777" w:rsidR="00B404BF" w:rsidRDefault="006E688D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  <w:r w:rsidRPr="00FB449D">
              <w:rPr>
                <w:rFonts w:ascii="Times" w:hAnsi="Times" w:cs="Times New Roman"/>
                <w:sz w:val="24"/>
                <w:szCs w:val="24"/>
              </w:rPr>
              <w:t>PARTE II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– Condições de Legibilidade</w:t>
            </w:r>
          </w:p>
          <w:p w14:paraId="665A8E70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04/06– História das ideias, crítica à ideologia e história da filosofia</w:t>
            </w:r>
          </w:p>
          <w:p w14:paraId="3B1745CA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11/06– Especificidade do texto filosófico: terminologia, andamentos argumentativos, elaborações conceituais, reconhecimento de pressupostos (o papel das técnicas de leitura: Marilena Chauí)</w:t>
            </w:r>
          </w:p>
          <w:p w14:paraId="06DD2DD4" w14:textId="77777777" w:rsidR="00B404BF" w:rsidRDefault="006E688D">
            <w:pPr>
              <w:widowControl w:val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18/06– Expressividade do texto filosófico: tópicas e imagens, metáforas e metonímias, exemplos e hipotiposes</w:t>
            </w:r>
          </w:p>
          <w:p w14:paraId="54D34220" w14:textId="770C3AC4" w:rsidR="00B404BF" w:rsidRDefault="006E688D">
            <w:pPr>
              <w:widowControl w:val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25/06 – Filosofia e/ou história da filosofia: exercícios e estilos de interrogação</w:t>
            </w:r>
          </w:p>
          <w:p w14:paraId="7ACECD0B" w14:textId="77777777" w:rsidR="00FB449D" w:rsidRDefault="00FB449D">
            <w:pPr>
              <w:widowControl w:val="0"/>
              <w:jc w:val="both"/>
              <w:rPr>
                <w:rFonts w:ascii="Times" w:eastAsia="Arial" w:hAnsi="Times" w:cs="Times New Roman"/>
              </w:rPr>
            </w:pPr>
          </w:p>
          <w:p w14:paraId="479CAE4D" w14:textId="71FC6580" w:rsidR="00B404BF" w:rsidRDefault="006E688D">
            <w:pPr>
              <w:widowControl w:val="0"/>
              <w:jc w:val="both"/>
              <w:rPr>
                <w:rFonts w:ascii="Times" w:eastAsia="Arial" w:hAnsi="Times" w:cs="Times New Roman"/>
              </w:rPr>
            </w:pPr>
            <w:r w:rsidRPr="00FB449D">
              <w:rPr>
                <w:rFonts w:ascii="Times" w:eastAsia="Arial" w:hAnsi="Times" w:cs="Times New Roman"/>
              </w:rPr>
              <w:t>PARTE III</w:t>
            </w:r>
            <w:r>
              <w:rPr>
                <w:rFonts w:ascii="Times" w:eastAsia="Arial" w:hAnsi="Times" w:cs="Times New Roman"/>
              </w:rPr>
              <w:t xml:space="preserve"> – EXERCÍCIOS DE LEITURA</w:t>
            </w:r>
          </w:p>
          <w:p w14:paraId="60D7904B" w14:textId="77777777" w:rsidR="00B404BF" w:rsidRDefault="006E688D">
            <w:pPr>
              <w:widowControl w:val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02/07– Caverna: mito, alegoria, metáfora</w:t>
            </w:r>
          </w:p>
          <w:p w14:paraId="48C782A9" w14:textId="77777777" w:rsidR="00B404BF" w:rsidRDefault="006E688D">
            <w:pPr>
              <w:widowControl w:val="0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09/07 – Amor próprio e amor de si: quadro aristotélico de uma questão moderna</w:t>
            </w:r>
          </w:p>
          <w:p w14:paraId="28EC5913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16/07 – Por que é preciso sair do “estado de natureza”: um problema hobbesiano e um impasse contemporâneo</w:t>
            </w:r>
          </w:p>
          <w:p w14:paraId="0E21F2EA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06/08 –  Inventar um idioma favorável à emancipação: a prosa singular de Rousseau</w:t>
            </w:r>
          </w:p>
          <w:p w14:paraId="4770B9A6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13/08 – Antagonismo social como insociável sociabilidade, segundo Kant</w:t>
            </w:r>
          </w:p>
          <w:p w14:paraId="4A8EE973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20/08 – Uma história da realização da liberdade, segundo Hegel</w:t>
            </w:r>
          </w:p>
          <w:p w14:paraId="679EB9F1" w14:textId="77777777" w:rsidR="00B404BF" w:rsidRDefault="006E688D">
            <w:pPr>
              <w:widowControl w:val="0"/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27/08 – Ensaios, aforismos, fragmentos, ruínas: Adorno, Merleau-Ponty</w:t>
            </w:r>
          </w:p>
          <w:p w14:paraId="4F50323C" w14:textId="77777777" w:rsidR="00B404BF" w:rsidRDefault="006E688D">
            <w:pPr>
              <w:widowControl w:val="0"/>
              <w:spacing w:before="0" w:after="0"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  <w:szCs w:val="24"/>
              </w:rPr>
              <w:t>03/09 – Notas sobre a formação de uma cultura filosófica no Brasil</w:t>
            </w:r>
          </w:p>
        </w:tc>
        <w:tc>
          <w:tcPr>
            <w:tcW w:w="1108" w:type="dxa"/>
            <w:shd w:val="clear" w:color="auto" w:fill="auto"/>
          </w:tcPr>
          <w:p w14:paraId="52A3FFE9" w14:textId="77777777" w:rsidR="00B404BF" w:rsidRDefault="006E688D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73h</w:t>
            </w:r>
          </w:p>
        </w:tc>
      </w:tr>
      <w:tr w:rsidR="00B404BF" w14:paraId="27EB69DD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4D18A95E" w14:textId="77777777" w:rsidR="00B404BF" w:rsidRDefault="00B404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46266745" w14:textId="77777777" w:rsidR="00B404BF" w:rsidRDefault="006E688D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4A54A007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FDD7" w14:textId="77777777" w:rsidR="00B404BF" w:rsidRDefault="006E688D">
            <w:pPr>
              <w:widowControl w:val="0"/>
              <w:spacing w:before="0" w:after="0"/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</w:rPr>
              <w:t>Leitura, análise e fichamento dos textos lidos nas atividades síncronas, a serem entregues periodicamente ao longo do curso.</w:t>
            </w:r>
          </w:p>
          <w:p w14:paraId="3495FE04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93EC248" w14:textId="77777777" w:rsidR="00B404BF" w:rsidRDefault="00B404BF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3465" w14:textId="77777777" w:rsidR="00B404BF" w:rsidRDefault="00B404BF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0ACA" w14:textId="77777777" w:rsidR="00B404BF" w:rsidRDefault="00B404BF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CA36" w14:textId="77777777" w:rsidR="00B404BF" w:rsidRDefault="006E688D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04BF" w14:paraId="2EB9F816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0D48FAA9" w14:textId="77777777" w:rsidR="00B404BF" w:rsidRDefault="00B404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43C4E1C9" w14:textId="77777777" w:rsidR="00B404BF" w:rsidRDefault="006E688D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7316C54A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B9BAFF4" w14:textId="77777777" w:rsidR="00B404BF" w:rsidRDefault="006E688D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B404BF" w14:paraId="5D89229C" w14:textId="77777777">
        <w:trPr>
          <w:jc w:val="center"/>
        </w:trPr>
        <w:tc>
          <w:tcPr>
            <w:tcW w:w="2117" w:type="dxa"/>
            <w:shd w:val="clear" w:color="auto" w:fill="auto"/>
          </w:tcPr>
          <w:p w14:paraId="2F6F32AB" w14:textId="77777777" w:rsidR="00B404BF" w:rsidRDefault="00B404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14:paraId="57F79952" w14:textId="77777777" w:rsidR="00B404BF" w:rsidRDefault="006E688D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50C1B867" w14:textId="77777777" w:rsidR="00B404BF" w:rsidRDefault="00B404BF">
            <w:pPr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2CC2A8D" w14:textId="77777777" w:rsidR="00B404BF" w:rsidRDefault="006E688D">
            <w:pPr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</w:t>
            </w:r>
          </w:p>
        </w:tc>
      </w:tr>
      <w:tr w:rsidR="00B404BF" w14:paraId="69855555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7101AE22" w14:textId="77777777" w:rsidR="00B404BF" w:rsidRDefault="006E688D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8824B08" w14:textId="77777777" w:rsidR="00B404BF" w:rsidRDefault="006E688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  <w:tr w:rsidR="00B404BF" w14:paraId="776CADDC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18A084A" w14:textId="0620D5E6" w:rsidR="00B404BF" w:rsidRPr="001E02A1" w:rsidRDefault="006E68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verde:</w:t>
            </w:r>
            <w:r w:rsidR="00CA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</w:p>
        </w:tc>
      </w:tr>
    </w:tbl>
    <w:p w14:paraId="1F56CCDB" w14:textId="77777777" w:rsidR="00B404BF" w:rsidRDefault="00B404BF">
      <w:pPr>
        <w:rPr>
          <w:rFonts w:ascii="Times New Roman" w:hAnsi="Times New Roman" w:cs="Times New Roman"/>
          <w:sz w:val="24"/>
          <w:szCs w:val="24"/>
        </w:rPr>
      </w:pPr>
    </w:p>
    <w:p w14:paraId="5FFDB1D1" w14:textId="77777777" w:rsidR="00B404BF" w:rsidRDefault="00B404B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B8AF9" w14:textId="77777777" w:rsidR="00B404BF" w:rsidRDefault="00B404B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0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3D7A" w14:textId="77777777" w:rsidR="009A1DBA" w:rsidRDefault="009A1DBA">
      <w:pPr>
        <w:spacing w:before="0" w:after="0"/>
      </w:pPr>
      <w:r>
        <w:separator/>
      </w:r>
    </w:p>
  </w:endnote>
  <w:endnote w:type="continuationSeparator" w:id="0">
    <w:p w14:paraId="09264F6F" w14:textId="77777777" w:rsidR="009A1DBA" w:rsidRDefault="009A1D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Cambria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8BD9" w14:textId="77777777" w:rsidR="00EB05C2" w:rsidRDefault="00EB0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46AA" w14:textId="77777777" w:rsidR="00EB05C2" w:rsidRDefault="00EB05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721D" w14:textId="77777777" w:rsidR="00EB05C2" w:rsidRDefault="00EB0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1236" w14:textId="77777777" w:rsidR="009A1DBA" w:rsidRDefault="009A1DBA">
      <w:pPr>
        <w:spacing w:before="0" w:after="0"/>
      </w:pPr>
      <w:r>
        <w:separator/>
      </w:r>
    </w:p>
  </w:footnote>
  <w:footnote w:type="continuationSeparator" w:id="0">
    <w:p w14:paraId="39F69301" w14:textId="77777777" w:rsidR="009A1DBA" w:rsidRDefault="009A1D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7657" w14:textId="77777777" w:rsidR="00EB05C2" w:rsidRDefault="00EB0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C3E7" w14:textId="1FAD9509" w:rsidR="00B404BF" w:rsidRDefault="006E688D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7" behindDoc="1" locked="0" layoutInCell="0" allowOverlap="1" wp14:anchorId="765BAD37" wp14:editId="36111ED4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28275BB9" w14:textId="77777777" w:rsidR="00B404BF" w:rsidRDefault="006E688D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08F683C7" w14:textId="77777777" w:rsidR="00B404BF" w:rsidRDefault="006E688D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742A2C47" w14:textId="77777777" w:rsidR="00B404BF" w:rsidRDefault="006E688D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10F18879" w14:textId="77777777" w:rsidR="00B404BF" w:rsidRDefault="006E688D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1D0D33FF" w14:textId="77777777" w:rsidR="00B404BF" w:rsidRDefault="00B404BF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1528" w14:textId="77777777" w:rsidR="00EB05C2" w:rsidRDefault="00EB0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F1B23"/>
    <w:multiLevelType w:val="multilevel"/>
    <w:tmpl w:val="A726D2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DF5E16"/>
    <w:multiLevelType w:val="multilevel"/>
    <w:tmpl w:val="6FFEDA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BF"/>
    <w:rsid w:val="001A1B2F"/>
    <w:rsid w:val="001E02A1"/>
    <w:rsid w:val="006E688D"/>
    <w:rsid w:val="009A1DBA"/>
    <w:rsid w:val="00B404BF"/>
    <w:rsid w:val="00C94B1B"/>
    <w:rsid w:val="00CA4EB3"/>
    <w:rsid w:val="00EB05C2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44E9"/>
  <w15:docId w15:val="{AD994521-BE32-41AB-A88C-C3AD8AB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ayJmY3TlY&amp;ab_channel=DepartamentodeFilosofia-FFLCH%2FU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dppo3JeZs&amp;t=79s&amp;ab_channel=DepartamentodeFilosofia-FFLCH%2FUS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zL1ChLK7A&amp;t=40s&amp;ab_channel=Especializa&#231;&#227;oemEnsinodeFilosofiaUnB%2FUAB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7</cp:revision>
  <dcterms:created xsi:type="dcterms:W3CDTF">2021-03-01T01:13:00Z</dcterms:created>
  <dcterms:modified xsi:type="dcterms:W3CDTF">2021-03-03T12:50:00Z</dcterms:modified>
  <dc:language>pt-BR</dc:language>
</cp:coreProperties>
</file>