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Simples11"/>
        <w:tblW w:w="9918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944C73" w14:paraId="42DC1772" w14:textId="77777777" w:rsidTr="0094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1F4DCD15" w14:textId="77777777" w:rsidR="00944C73" w:rsidRDefault="00316F46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UNIDADE CURRICULAR: Estágio III</w:t>
            </w:r>
          </w:p>
          <w:p w14:paraId="06C15B66" w14:textId="77777777" w:rsidR="00944C73" w:rsidRDefault="00316F46">
            <w:pPr>
              <w:pStyle w:val="PargrafodaLista"/>
              <w:widowControl w:val="0"/>
              <w:numPr>
                <w:ilvl w:val="0"/>
                <w:numId w:val="1"/>
              </w:numPr>
              <w:spacing w:before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 90 horas (13.4.2021 a 17.8.2021)</w:t>
            </w:r>
            <w:r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</w:p>
        </w:tc>
      </w:tr>
      <w:tr w:rsidR="00944C73" w14:paraId="0950C746" w14:textId="77777777" w:rsidTr="00944C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07C3D85" w14:textId="77777777" w:rsidR="00944C73" w:rsidRDefault="00316F46">
            <w:pPr>
              <w:widowControl w:val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rPr>
                <w:rFonts w:ascii="Times New Roman" w:hAnsi="Times New Roman" w:cs="Times New Roman"/>
              </w:rPr>
              <w:t>Carga Horária Total da UC: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90h</w:t>
            </w:r>
          </w:p>
        </w:tc>
      </w:tr>
      <w:tr w:rsidR="00944C73" w14:paraId="2246EB69" w14:textId="77777777" w:rsidTr="0094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7AF9857E" w14:textId="77777777" w:rsidR="00944C73" w:rsidRDefault="00316F46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Professores Responsáveis: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1833466" w14:textId="77777777" w:rsidR="00944C73" w:rsidRDefault="00316F46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Sandro Kobol Fornazari</w:t>
            </w:r>
          </w:p>
          <w:p w14:paraId="317E1030" w14:textId="77777777" w:rsidR="00944C73" w:rsidRDefault="00316F46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Juvenal Savian Filho</w:t>
            </w:r>
          </w:p>
          <w:p w14:paraId="4C3FC0D4" w14:textId="77777777" w:rsidR="00944C73" w:rsidRDefault="00944C73">
            <w:pPr>
              <w:widowContro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44D5521E" w14:textId="77777777" w:rsidR="00944C73" w:rsidRDefault="00316F4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/>
              </w:rPr>
              <w:t>Contatos</w:t>
            </w:r>
            <w:r>
              <w:rPr>
                <w:rFonts w:ascii="Times New Roman" w:hAnsi="Times New Roman" w:cs="Times New Roman"/>
                <w:b w:val="0"/>
              </w:rPr>
              <w:t xml:space="preserve">: </w:t>
            </w:r>
          </w:p>
          <w:p w14:paraId="46BC1F37" w14:textId="77777777" w:rsidR="00944C73" w:rsidRDefault="00316F4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sandro.kobol@unifesp.br</w:t>
            </w:r>
          </w:p>
          <w:p w14:paraId="3A066469" w14:textId="77777777" w:rsidR="00944C73" w:rsidRDefault="00316F4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juvenal.savian@unifesp.br</w:t>
            </w:r>
          </w:p>
        </w:tc>
      </w:tr>
      <w:tr w:rsidR="00944C73" w14:paraId="51BAA160" w14:textId="77777777" w:rsidTr="00944C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15C1D7C4" w14:textId="77777777" w:rsidR="00944C73" w:rsidRDefault="00316F46">
            <w:pPr>
              <w:widowContro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Ano Letivo: 2021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487F2BA8" w14:textId="77777777" w:rsidR="00944C73" w:rsidRDefault="00316F4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Semestre: 1º SEMESTRE</w:t>
            </w:r>
          </w:p>
        </w:tc>
      </w:tr>
      <w:tr w:rsidR="00944C73" w14:paraId="11B69A87" w14:textId="77777777" w:rsidTr="0094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FCDB571" w14:textId="77777777" w:rsidR="00944C73" w:rsidRDefault="00316F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Departamento: Filosofia</w:t>
            </w:r>
          </w:p>
        </w:tc>
      </w:tr>
      <w:tr w:rsidR="00944C73" w14:paraId="63CA8806" w14:textId="77777777" w:rsidTr="00944C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2552E4DE" w14:textId="77777777" w:rsidR="00944C73" w:rsidRDefault="00316F46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Observação preliminar</w:t>
            </w:r>
          </w:p>
          <w:p w14:paraId="7822D87C" w14:textId="77777777" w:rsidR="00944C73" w:rsidRDefault="00316F46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Por causa da pandemia de Covid-19, a possibilidade de estágio nas escolas não está garantida. Caso os estudantes não possam fazer os estágios de modo presencial e seja impossibilitada a readequação dos estágios por meio de atividades remotas, serão conduzidas formas alternativas de desenvolvimento das práticas profissionais de docência de Filosofia no Ensino Médio (cf. artigos 18 a 22 da Portaria PROGRAD n. 1109/2021).</w:t>
            </w:r>
          </w:p>
          <w:p w14:paraId="6BD803F5" w14:textId="77777777" w:rsidR="00944C73" w:rsidRDefault="00316F46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591CB208" w14:textId="77777777" w:rsidR="00944C73" w:rsidRDefault="00316F46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Gerais: </w:t>
            </w:r>
          </w:p>
          <w:p w14:paraId="3CE6C9A1" w14:textId="77777777" w:rsidR="00944C73" w:rsidRDefault="00316F4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Realização de estágio docência em Filosofia no Ensino Médio.</w:t>
            </w:r>
          </w:p>
          <w:p w14:paraId="7CD1EE77" w14:textId="77777777" w:rsidR="00944C73" w:rsidRDefault="00316F46">
            <w:pPr>
              <w:widowControl w:val="0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Específicos: </w:t>
            </w:r>
          </w:p>
          <w:p w14:paraId="1CB6484A" w14:textId="77777777" w:rsidR="00944C73" w:rsidRDefault="00316F46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Aquisição de um saber ancorado na experiência quanto a métodos de ensino e aprendizagem em filosofia com base na observação de aulas e do ambiente escolar, na forma de estágios</w:t>
            </w:r>
          </w:p>
          <w:p w14:paraId="17FFF881" w14:textId="77777777" w:rsidR="00944C73" w:rsidRDefault="00316F46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Reflexão sobre as relações professor(a)/estudantes e as dinâmicas em salas de aula </w:t>
            </w:r>
          </w:p>
          <w:p w14:paraId="51ED3A7D" w14:textId="77777777" w:rsidR="00944C73" w:rsidRDefault="00316F46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Discussão sobre as formas e os critérios de avaliação do aprendizado</w:t>
            </w:r>
          </w:p>
          <w:p w14:paraId="14E9AE25" w14:textId="77777777" w:rsidR="00944C73" w:rsidRDefault="00944C73">
            <w:pPr>
              <w:widowControl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44C73" w14:paraId="1F2DFFE6" w14:textId="77777777" w:rsidTr="0094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BD12C10" w14:textId="77777777" w:rsidR="00944C73" w:rsidRDefault="00316F46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52945281" w14:textId="77777777" w:rsidR="00944C73" w:rsidRDefault="00316F4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Estágio docência de Filosofia do Ensino Médio</w:t>
            </w:r>
          </w:p>
        </w:tc>
      </w:tr>
      <w:tr w:rsidR="00944C73" w14:paraId="0559CA96" w14:textId="77777777" w:rsidTr="00944C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2BED6A6" w14:textId="77777777" w:rsidR="00944C73" w:rsidRDefault="00316F46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2E3D6BB5" w14:textId="77777777" w:rsidR="00944C73" w:rsidRDefault="00316F4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Discussão das experiências de docência e de interação com o ambiente escolar propiciadas pelos Estágios. O plano de aula. As práticas democráticas e a liberdade de ensinar. Por que filosofia no Ensino Médio.</w:t>
            </w:r>
          </w:p>
        </w:tc>
      </w:tr>
      <w:tr w:rsidR="00944C73" w14:paraId="2C370A7D" w14:textId="77777777" w:rsidTr="0094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0BD8913" w14:textId="77777777" w:rsidR="00944C73" w:rsidRDefault="00316F4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407AA9" w14:textId="77777777" w:rsidR="00944C73" w:rsidRDefault="00316F46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Atividades Síncronas:</w:t>
            </w:r>
          </w:p>
          <w:p w14:paraId="5EAEA0A6" w14:textId="77777777" w:rsidR="00944C73" w:rsidRDefault="00944C73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6C55F8C9" w14:textId="77777777" w:rsidR="00944C73" w:rsidRDefault="00316F46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ind w:left="731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 xml:space="preserve">Encontros de supervisão para discussão de questões teóricas, didáticas e concernentes à elaboração do relatório.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lastRenderedPageBreak/>
              <w:t>Além disso, serão organizadas palestras e mesas de debates com professore/as especialistas nos temas afins e com professore/as de Filosofia no Ensino Médio. Plataforma dos encontros: Google Meet. Os encontros serão gravados e disponibilizados para aqueles que não os puderem acompanhar em tempo real.</w:t>
            </w:r>
          </w:p>
          <w:p w14:paraId="39363A38" w14:textId="77777777" w:rsidR="00944C73" w:rsidRDefault="00944C73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70645247" w14:textId="77777777" w:rsidR="00944C73" w:rsidRDefault="00316F46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53B56920" w14:textId="77777777" w:rsidR="00944C73" w:rsidRDefault="00944C73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718EC9DD" w14:textId="77777777" w:rsidR="00944C73" w:rsidRDefault="00316F46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Leitura da bibliografia indicada. Acompanhamento dos vídeos gravados e demais indicações bibliográficas feitas pelos professores supervisores. Elaboração do relatório.</w:t>
            </w:r>
          </w:p>
          <w:p w14:paraId="0DE309F1" w14:textId="77777777" w:rsidR="00944C73" w:rsidRDefault="00944C73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5A011055" w14:textId="77777777" w:rsidR="00944C73" w:rsidRDefault="00316F46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Disponibilização de Material:</w:t>
            </w:r>
          </w:p>
          <w:p w14:paraId="75DC660A" w14:textId="77777777" w:rsidR="00944C73" w:rsidRDefault="00944C73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234393AE" w14:textId="77777777" w:rsidR="00944C73" w:rsidRDefault="00316F46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Eventuais materiais serão disponibilizados no Google Sala de Aula “Estágio Filosofia – 2021”.</w:t>
            </w:r>
          </w:p>
          <w:p w14:paraId="72855266" w14:textId="77777777" w:rsidR="00944C73" w:rsidRDefault="00944C73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7FB70B3C" w14:textId="77777777" w:rsidR="00944C73" w:rsidRDefault="00944C73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4C73" w14:paraId="281FA353" w14:textId="77777777" w:rsidTr="00944C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69A2378" w14:textId="77777777" w:rsidR="00944C73" w:rsidRDefault="00316F4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 xml:space="preserve"> Avaliação: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24F8610" w14:textId="77777777" w:rsidR="00944C73" w:rsidRDefault="00316F46">
            <w:pPr>
              <w:widowControl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Conceito final da unidade curricular: “cumprido/não cumprido”</w:t>
            </w:r>
          </w:p>
          <w:p w14:paraId="6FD6FAFC" w14:textId="77777777" w:rsidR="00944C73" w:rsidRDefault="00944C73">
            <w:pPr>
              <w:widowControl w:val="0"/>
              <w:spacing w:before="0" w:after="0"/>
              <w:rPr>
                <w:rFonts w:ascii="Times New Roman" w:hAnsi="Times New Roman" w:cs="Times New Roman"/>
                <w:color w:val="FF0000"/>
              </w:rPr>
            </w:pPr>
          </w:p>
          <w:p w14:paraId="25679A66" w14:textId="77777777" w:rsidR="00944C73" w:rsidRDefault="00316F46">
            <w:pPr>
              <w:widowControl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O cumprimento será avaliado a partir do relatório final concernente à UC Estágio III. A redação do relatório deve revelar a leitura do livro indicado na bibliografia e o acompanhamento das atividades síncronas.</w:t>
            </w:r>
          </w:p>
          <w:p w14:paraId="129AF07B" w14:textId="77777777" w:rsidR="00944C73" w:rsidRDefault="00944C73">
            <w:pPr>
              <w:widowControl w:val="0"/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  <w:p w14:paraId="5D0865B7" w14:textId="77777777" w:rsidR="00944C73" w:rsidRDefault="00316F46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A partir do relatório, será avaliado a construção de um saber em torno do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sentido das aulas de Filosofia no Ensino Médio, levando em conta as observações e experiências do estágio. É interessante que os estudantes possam selecionar uma aula e avaliar como foi o seu planejamento e execução, o uso da bibliografia, se foi proposta alguma atividade e qual foi o seu resultado, como aquele conteúdo foi recebido pelos alunos etc. Caso tenham a oportunidade de apresentar uma aula durante o estágio, com a permissão do/a professor/a de filosofia, podem explicar em seu relatório o plano de aula elaborado, bem como descrever os resultados dessa aula.</w:t>
            </w:r>
          </w:p>
          <w:p w14:paraId="2632FED0" w14:textId="77777777" w:rsidR="00944C73" w:rsidRDefault="00944C73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0D664988" w14:textId="77777777" w:rsidR="00944C73" w:rsidRDefault="00944C73">
            <w:pPr>
              <w:widowControl w:val="0"/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944C73" w14:paraId="074F4C02" w14:textId="77777777" w:rsidTr="0094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0C9747A" w14:textId="77777777" w:rsidR="00944C73" w:rsidRDefault="00316F46">
            <w:pPr>
              <w:widowControl w:val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Bibliografia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2B86578B" w14:textId="77777777" w:rsidR="00944C73" w:rsidRDefault="00944C73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5BD94690" w14:textId="77777777" w:rsidR="00944C73" w:rsidRDefault="00316F46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 xml:space="preserve">CÁSSIO, F. 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color w:val="000000"/>
                <w:sz w:val="20"/>
                <w:szCs w:val="20"/>
              </w:rPr>
              <w:t>Educação contra a barbárie – Por escolas democráticas e pela liberdade de ensinar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. São Paulo: Boitempo, 2019.</w:t>
            </w:r>
          </w:p>
          <w:p w14:paraId="3974DEB3" w14:textId="77777777" w:rsidR="00944C73" w:rsidRDefault="00944C73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  <w:p w14:paraId="53905171" w14:textId="77777777" w:rsidR="00944C73" w:rsidRDefault="00316F46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Outras referências bibliográficas serão indicadas ao longo do semestre, inclusive procurando refletir as experiências particulares do/as estudantes nos estágios.</w:t>
            </w:r>
          </w:p>
          <w:p w14:paraId="629142C7" w14:textId="77777777" w:rsidR="00944C73" w:rsidRDefault="00944C73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79BBA741" w14:textId="77777777" w:rsidR="00944C73" w:rsidRDefault="00944C73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2F0C5616" w14:textId="77777777" w:rsidR="00944C73" w:rsidRDefault="00944C73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944C73" w14:paraId="5951A6E1" w14:textId="77777777" w:rsidTr="00944C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8239D2E" w14:textId="77777777" w:rsidR="00944C73" w:rsidRDefault="00316F46">
            <w:pPr>
              <w:widowControl w:val="0"/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944C73" w14:paraId="3FDEB18B" w14:textId="77777777" w:rsidTr="0094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2C7BF648" w14:textId="77777777" w:rsidR="00944C73" w:rsidRDefault="00316F46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AA3FB41" w14:textId="77777777" w:rsidR="00944C73" w:rsidRDefault="00316F4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6FEAB0F2" w14:textId="77777777" w:rsidR="00944C73" w:rsidRDefault="00316F46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199326EF" w14:textId="77777777" w:rsidR="00944C73" w:rsidRDefault="00316F4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3D494B68" w14:textId="77777777" w:rsidR="00944C73" w:rsidRDefault="00316F46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944C73" w14:paraId="033D4B9E" w14:textId="77777777" w:rsidTr="00944C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D4DF663" w14:textId="77777777" w:rsidR="00944C73" w:rsidRDefault="00316F46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Sandro Kobol Fornazari</w:t>
            </w:r>
          </w:p>
        </w:tc>
        <w:tc>
          <w:tcPr>
            <w:tcW w:w="1984" w:type="dxa"/>
            <w:shd w:val="clear" w:color="auto" w:fill="FFFFFF" w:themeFill="background1"/>
          </w:tcPr>
          <w:p w14:paraId="12F22C74" w14:textId="77777777" w:rsidR="00944C73" w:rsidRDefault="00316F4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6FA0149C" w14:textId="77777777" w:rsidR="00944C73" w:rsidRDefault="00316F46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6B43A6E5" w14:textId="77777777" w:rsidR="00944C73" w:rsidRDefault="00316F4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1D6693B5" w14:textId="77777777" w:rsidR="00944C73" w:rsidRDefault="00316F46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  <w:tr w:rsidR="00944C73" w14:paraId="001CB9D6" w14:textId="77777777" w:rsidTr="0094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618A9D1A" w14:textId="77777777" w:rsidR="00944C73" w:rsidRDefault="00316F46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Juvenal Savian F.</w:t>
            </w:r>
          </w:p>
        </w:tc>
        <w:tc>
          <w:tcPr>
            <w:tcW w:w="1984" w:type="dxa"/>
            <w:shd w:val="clear" w:color="auto" w:fill="FFFFFF" w:themeFill="background1"/>
          </w:tcPr>
          <w:p w14:paraId="1DB9CAD6" w14:textId="77777777" w:rsidR="00944C73" w:rsidRDefault="00316F4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A73CCB" w14:textId="77777777" w:rsidR="00944C73" w:rsidRDefault="00316F46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59D43BC5" w14:textId="77777777" w:rsidR="00944C73" w:rsidRDefault="00316F4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3E05D081" w14:textId="77777777" w:rsidR="00944C73" w:rsidRDefault="00316F46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6911F977" w14:textId="77777777" w:rsidR="00944C73" w:rsidRDefault="00944C73">
      <w:pPr>
        <w:rPr>
          <w:rFonts w:ascii="Times New Roman" w:hAnsi="Times New Roman" w:cs="Times New Roman"/>
          <w:sz w:val="24"/>
          <w:szCs w:val="24"/>
        </w:rPr>
      </w:pPr>
    </w:p>
    <w:p w14:paraId="719C494F" w14:textId="77777777" w:rsidR="00944C73" w:rsidRDefault="00944C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B54653" w14:textId="77777777" w:rsidR="00944C73" w:rsidRDefault="00316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Cronograma das ATIVIDADES DOMICILIARES ESPECIAIS – ESTÁGIO I</w:t>
      </w:r>
    </w:p>
    <w:p w14:paraId="2C57A3EA" w14:textId="77777777" w:rsidR="00944C73" w:rsidRDefault="00316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De 13/4/2021 a 17/8/2021*</w:t>
      </w:r>
    </w:p>
    <w:p w14:paraId="3937FF9B" w14:textId="77777777" w:rsidR="00944C73" w:rsidRDefault="00316F46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* Os encontros serão, em princípio, aos sábados de manhã, mas procuraremos agendá-los durante a semana, no horário “entre aulas” (entre o vespertino e o noturno), a fim de podermos atender às necessidades dos estudantes</w:t>
      </w:r>
    </w:p>
    <w:p w14:paraId="3455AE9B" w14:textId="77777777" w:rsidR="00944C73" w:rsidRDefault="00944C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114"/>
        <w:gridCol w:w="6979"/>
        <w:gridCol w:w="1108"/>
      </w:tblGrid>
      <w:tr w:rsidR="00944C73" w14:paraId="6B1F36CE" w14:textId="77777777">
        <w:trPr>
          <w:jc w:val="center"/>
        </w:trPr>
        <w:tc>
          <w:tcPr>
            <w:tcW w:w="2114" w:type="dxa"/>
            <w:shd w:val="clear" w:color="auto" w:fill="F2F2F2" w:themeFill="background1" w:themeFillShade="F2"/>
          </w:tcPr>
          <w:p w14:paraId="56184D38" w14:textId="77777777" w:rsidR="00944C73" w:rsidRDefault="00316F4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Semanas/Dias</w:t>
            </w:r>
          </w:p>
        </w:tc>
        <w:tc>
          <w:tcPr>
            <w:tcW w:w="6979" w:type="dxa"/>
            <w:shd w:val="clear" w:color="auto" w:fill="F2F2F2" w:themeFill="background1" w:themeFillShade="F2"/>
          </w:tcPr>
          <w:p w14:paraId="7D57402C" w14:textId="77777777" w:rsidR="00944C73" w:rsidRDefault="00316F4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e carga horária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1745C83B" w14:textId="77777777" w:rsidR="00944C73" w:rsidRDefault="00316F46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 /semana</w:t>
            </w:r>
          </w:p>
        </w:tc>
      </w:tr>
      <w:tr w:rsidR="00944C73" w14:paraId="012130E5" w14:textId="77777777">
        <w:trPr>
          <w:jc w:val="center"/>
        </w:trPr>
        <w:tc>
          <w:tcPr>
            <w:tcW w:w="2114" w:type="dxa"/>
          </w:tcPr>
          <w:p w14:paraId="27865F98" w14:textId="77777777" w:rsidR="00944C73" w:rsidRDefault="00316F46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17.4.2021</w:t>
            </w:r>
          </w:p>
        </w:tc>
        <w:tc>
          <w:tcPr>
            <w:tcW w:w="6979" w:type="dxa"/>
          </w:tcPr>
          <w:p w14:paraId="690E0D47" w14:textId="77777777" w:rsidR="00944C73" w:rsidRDefault="00316F46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online com todos os estudantes matriculados</w:t>
            </w:r>
          </w:p>
        </w:tc>
        <w:tc>
          <w:tcPr>
            <w:tcW w:w="1108" w:type="dxa"/>
          </w:tcPr>
          <w:p w14:paraId="5B204C6F" w14:textId="77777777" w:rsidR="00944C73" w:rsidRDefault="00944C73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944C73" w14:paraId="74651AB5" w14:textId="77777777">
        <w:trPr>
          <w:jc w:val="center"/>
        </w:trPr>
        <w:tc>
          <w:tcPr>
            <w:tcW w:w="2114" w:type="dxa"/>
          </w:tcPr>
          <w:p w14:paraId="715D6A40" w14:textId="77777777" w:rsidR="00944C73" w:rsidRDefault="00316F46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Datas a definir </w:t>
            </w:r>
          </w:p>
        </w:tc>
        <w:tc>
          <w:tcPr>
            <w:tcW w:w="6979" w:type="dxa"/>
          </w:tcPr>
          <w:p w14:paraId="27C207C6" w14:textId="77777777" w:rsidR="00944C73" w:rsidRDefault="00316F46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Debates com professores do Ensino Médio</w:t>
            </w:r>
          </w:p>
        </w:tc>
        <w:tc>
          <w:tcPr>
            <w:tcW w:w="1108" w:type="dxa"/>
          </w:tcPr>
          <w:p w14:paraId="59B0F2F2" w14:textId="77777777" w:rsidR="00944C73" w:rsidRDefault="00944C73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73" w14:paraId="38C98C83" w14:textId="77777777">
        <w:trPr>
          <w:jc w:val="center"/>
        </w:trPr>
        <w:tc>
          <w:tcPr>
            <w:tcW w:w="2114" w:type="dxa"/>
          </w:tcPr>
          <w:p w14:paraId="65BE8810" w14:textId="77777777" w:rsidR="00944C73" w:rsidRDefault="00316F46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 a definir</w:t>
            </w:r>
          </w:p>
        </w:tc>
        <w:tc>
          <w:tcPr>
            <w:tcW w:w="6979" w:type="dxa"/>
          </w:tcPr>
          <w:p w14:paraId="5976C6D2" w14:textId="77777777" w:rsidR="00944C73" w:rsidRDefault="00316F46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Palestras sobre o ensino de Filosofia no Ensino Médio</w:t>
            </w:r>
          </w:p>
        </w:tc>
        <w:tc>
          <w:tcPr>
            <w:tcW w:w="1108" w:type="dxa"/>
          </w:tcPr>
          <w:p w14:paraId="3CB64D8A" w14:textId="77777777" w:rsidR="00944C73" w:rsidRDefault="00944C73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73" w14:paraId="001C57D0" w14:textId="77777777">
        <w:trPr>
          <w:jc w:val="center"/>
        </w:trPr>
        <w:tc>
          <w:tcPr>
            <w:tcW w:w="2114" w:type="dxa"/>
          </w:tcPr>
          <w:p w14:paraId="27204E37" w14:textId="77777777" w:rsidR="00944C73" w:rsidRDefault="00316F46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 a definir</w:t>
            </w:r>
          </w:p>
        </w:tc>
        <w:tc>
          <w:tcPr>
            <w:tcW w:w="6979" w:type="dxa"/>
          </w:tcPr>
          <w:p w14:paraId="1D65588B" w14:textId="77777777" w:rsidR="00944C73" w:rsidRDefault="00316F46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Encontros regulares com os professores supervisores do estágio</w:t>
            </w:r>
          </w:p>
        </w:tc>
        <w:tc>
          <w:tcPr>
            <w:tcW w:w="1108" w:type="dxa"/>
          </w:tcPr>
          <w:p w14:paraId="540287B0" w14:textId="77777777" w:rsidR="00944C73" w:rsidRDefault="00944C73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73" w14:paraId="51321D0E" w14:textId="77777777">
        <w:trPr>
          <w:jc w:val="center"/>
        </w:trPr>
        <w:tc>
          <w:tcPr>
            <w:tcW w:w="2114" w:type="dxa"/>
          </w:tcPr>
          <w:p w14:paraId="5A61771D" w14:textId="77777777" w:rsidR="00944C73" w:rsidRDefault="00316F46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31.7.2021</w:t>
            </w:r>
          </w:p>
        </w:tc>
        <w:tc>
          <w:tcPr>
            <w:tcW w:w="6979" w:type="dxa"/>
          </w:tcPr>
          <w:p w14:paraId="68238859" w14:textId="77777777" w:rsidR="00944C73" w:rsidRDefault="00316F46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 dos relatórios</w:t>
            </w:r>
          </w:p>
        </w:tc>
        <w:tc>
          <w:tcPr>
            <w:tcW w:w="1108" w:type="dxa"/>
          </w:tcPr>
          <w:p w14:paraId="3632AD60" w14:textId="77777777" w:rsidR="00944C73" w:rsidRDefault="00944C73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73" w14:paraId="54E71C43" w14:textId="77777777">
        <w:trPr>
          <w:trHeight w:val="402"/>
          <w:jc w:val="center"/>
        </w:trPr>
        <w:tc>
          <w:tcPr>
            <w:tcW w:w="2114" w:type="dxa"/>
          </w:tcPr>
          <w:p w14:paraId="0A91927B" w14:textId="77777777" w:rsidR="00944C73" w:rsidRDefault="00316F46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17.8.2021</w:t>
            </w:r>
          </w:p>
        </w:tc>
        <w:tc>
          <w:tcPr>
            <w:tcW w:w="6979" w:type="dxa"/>
          </w:tcPr>
          <w:p w14:paraId="0DAD3DD9" w14:textId="77777777" w:rsidR="00944C73" w:rsidRDefault="00316F46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Encerramento do semestre</w:t>
            </w:r>
          </w:p>
        </w:tc>
        <w:tc>
          <w:tcPr>
            <w:tcW w:w="1108" w:type="dxa"/>
          </w:tcPr>
          <w:p w14:paraId="4A2A540C" w14:textId="77777777" w:rsidR="00944C73" w:rsidRDefault="00944C73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73" w14:paraId="5E3FA0E1" w14:textId="77777777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41341041" w14:textId="77777777" w:rsidR="00944C73" w:rsidRDefault="00316F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horas de Estágio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horas nas escolas, 40 horas orientação, 10 horas terceiro relatório parcial)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5606642" w14:textId="77777777" w:rsidR="00944C73" w:rsidRDefault="00316F46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90h</w:t>
            </w:r>
          </w:p>
        </w:tc>
      </w:tr>
    </w:tbl>
    <w:p w14:paraId="4A0BCCB3" w14:textId="77777777" w:rsidR="00944C73" w:rsidRDefault="00944C73">
      <w:pPr>
        <w:spacing w:before="0" w:after="0"/>
        <w:jc w:val="both"/>
        <w:rPr>
          <w:rFonts w:ascii="Times New Roman" w:hAnsi="Times New Roman" w:cs="Times New Roman"/>
          <w:b w:val="0"/>
          <w:bCs/>
          <w:i/>
          <w:iCs/>
          <w:color w:val="404040" w:themeColor="text1" w:themeTint="BF"/>
          <w:sz w:val="24"/>
          <w:szCs w:val="24"/>
        </w:rPr>
      </w:pPr>
    </w:p>
    <w:p w14:paraId="41B8DD9F" w14:textId="77777777" w:rsidR="00944C73" w:rsidRDefault="00944C73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1AFA7F" w14:textId="77777777" w:rsidR="00944C73" w:rsidRDefault="00944C73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08BCE4" w14:textId="77777777" w:rsidR="00944C73" w:rsidRDefault="00944C73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517728"/>
      <w:bookmarkEnd w:id="0"/>
    </w:p>
    <w:p w14:paraId="04436042" w14:textId="77777777" w:rsidR="00944C73" w:rsidRDefault="00944C73">
      <w:pPr>
        <w:rPr>
          <w:rFonts w:ascii="Times New Roman" w:hAnsi="Times New Roman" w:cs="Times New Roman"/>
        </w:rPr>
      </w:pPr>
    </w:p>
    <w:p w14:paraId="27D066E5" w14:textId="77777777" w:rsidR="00944C73" w:rsidRDefault="00944C73"/>
    <w:sectPr w:rsidR="00944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2A45A" w14:textId="77777777" w:rsidR="004106CA" w:rsidRDefault="004106CA">
      <w:pPr>
        <w:spacing w:before="0" w:after="0"/>
      </w:pPr>
      <w:r>
        <w:separator/>
      </w:r>
    </w:p>
  </w:endnote>
  <w:endnote w:type="continuationSeparator" w:id="0">
    <w:p w14:paraId="7217B267" w14:textId="77777777" w:rsidR="004106CA" w:rsidRDefault="004106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3BA4" w14:textId="77777777" w:rsidR="00030CD6" w:rsidRDefault="00030C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3CFCC" w14:textId="77777777" w:rsidR="00030CD6" w:rsidRDefault="00030C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6EC8F" w14:textId="77777777" w:rsidR="00030CD6" w:rsidRDefault="00030C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76C23" w14:textId="77777777" w:rsidR="004106CA" w:rsidRDefault="004106CA">
      <w:pPr>
        <w:spacing w:before="0" w:after="0"/>
      </w:pPr>
      <w:r>
        <w:separator/>
      </w:r>
    </w:p>
  </w:footnote>
  <w:footnote w:type="continuationSeparator" w:id="0">
    <w:p w14:paraId="6BBE7C17" w14:textId="77777777" w:rsidR="004106CA" w:rsidRDefault="004106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BAAE5" w14:textId="77777777" w:rsidR="00030CD6" w:rsidRDefault="00030C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61D47" w14:textId="39B1AF64" w:rsidR="00944C73" w:rsidRDefault="00316F46">
    <w:pPr>
      <w:tabs>
        <w:tab w:val="left" w:pos="2160"/>
      </w:tabs>
      <w:spacing w:after="0"/>
      <w:ind w:left="2160"/>
      <w:rPr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4" behindDoc="1" locked="0" layoutInCell="0" allowOverlap="1" wp14:anchorId="0A31D825" wp14:editId="353DC8E7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0"/>
          <wp:wrapSquare wrapText="bothSides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sz w:val="20"/>
        <w:szCs w:val="20"/>
      </w:rPr>
      <w:t xml:space="preserve">                            </w:t>
    </w:r>
    <w:r>
      <w:rPr>
        <w:bCs/>
        <w:sz w:val="18"/>
        <w:szCs w:val="18"/>
      </w:rPr>
      <w:t>UNIVERSIDADE FEDERAL DE SÃO PAULO</w:t>
    </w:r>
  </w:p>
  <w:p w14:paraId="6AEDD2DB" w14:textId="77777777" w:rsidR="00944C73" w:rsidRDefault="00316F46">
    <w:pPr>
      <w:spacing w:after="0"/>
      <w:ind w:left="2160"/>
      <w:rPr>
        <w:bCs/>
        <w:sz w:val="18"/>
        <w:szCs w:val="18"/>
      </w:rPr>
    </w:pPr>
    <w:r>
      <w:rPr>
        <w:bCs/>
        <w:sz w:val="18"/>
        <w:szCs w:val="18"/>
      </w:rPr>
      <w:t xml:space="preserve">              ESCOLA DE FILOSOFIA, LETRAS E CIÊNCIAS HUMANAS</w:t>
    </w:r>
  </w:p>
  <w:p w14:paraId="40BEFFE3" w14:textId="77777777" w:rsidR="00944C73" w:rsidRDefault="00316F46">
    <w:pPr>
      <w:spacing w:after="60"/>
      <w:jc w:val="center"/>
      <w:rPr>
        <w:bCs/>
        <w:sz w:val="18"/>
        <w:szCs w:val="18"/>
      </w:rPr>
    </w:pPr>
    <w:r>
      <w:rPr>
        <w:bCs/>
        <w:sz w:val="18"/>
        <w:szCs w:val="18"/>
      </w:rPr>
      <w:t xml:space="preserve">                                                             EFLCH – Campus Guarulhos</w:t>
    </w:r>
  </w:p>
  <w:p w14:paraId="7A6B89B1" w14:textId="77777777" w:rsidR="00944C73" w:rsidRDefault="00316F46">
    <w:pPr>
      <w:spacing w:after="0"/>
      <w:ind w:left="2160"/>
      <w:rPr>
        <w:b w:val="0"/>
      </w:rPr>
    </w:pPr>
    <w:r>
      <w:rPr>
        <w:bCs/>
        <w:sz w:val="18"/>
        <w:szCs w:val="18"/>
      </w:rPr>
      <w:t xml:space="preserve">                             </w:t>
    </w:r>
  </w:p>
  <w:p w14:paraId="0A8E5087" w14:textId="77777777" w:rsidR="00944C73" w:rsidRDefault="00316F46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10B3FD06" w14:textId="77777777" w:rsidR="00944C73" w:rsidRDefault="00944C73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3129" w14:textId="77777777" w:rsidR="00030CD6" w:rsidRDefault="00030C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91D73"/>
    <w:multiLevelType w:val="multilevel"/>
    <w:tmpl w:val="EA3A47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4A7BC8"/>
    <w:multiLevelType w:val="multilevel"/>
    <w:tmpl w:val="F61402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9551C0"/>
    <w:multiLevelType w:val="multilevel"/>
    <w:tmpl w:val="D3947F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FB28AD"/>
    <w:multiLevelType w:val="multilevel"/>
    <w:tmpl w:val="462A4A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3"/>
    <w:rsid w:val="00030CD6"/>
    <w:rsid w:val="002130EE"/>
    <w:rsid w:val="00316F46"/>
    <w:rsid w:val="004106CA"/>
    <w:rsid w:val="0094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1A1C"/>
  <w15:docId w15:val="{9A0D4171-1368-4227-8348-BD00BE8E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D7D73"/>
    <w:rPr>
      <w:lang w:val="fr-FR"/>
    </w:rPr>
  </w:style>
  <w:style w:type="character" w:customStyle="1" w:styleId="RodapChar">
    <w:name w:val="Rodapé Char"/>
    <w:basedOn w:val="Fontepargpadro"/>
    <w:link w:val="Rodap"/>
    <w:uiPriority w:val="99"/>
    <w:qFormat/>
    <w:rsid w:val="003D7D73"/>
    <w:rPr>
      <w:lang w:val="fr-FR"/>
    </w:rPr>
  </w:style>
  <w:style w:type="character" w:styleId="Hyperlink">
    <w:name w:val="Hyperlink"/>
    <w:basedOn w:val="Fontepargpadro"/>
    <w:uiPriority w:val="99"/>
    <w:unhideWhenUsed/>
    <w:rsid w:val="006A6D16"/>
    <w:rPr>
      <w:color w:val="0563C1" w:themeColor="hyperlink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Cambria" w:eastAsia="Cambria" w:hAnsi="Cambria" w:cs="Cambria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customStyle="1" w:styleId="Heading">
    <w:name w:val="Heading"/>
    <w:basedOn w:val="Normal"/>
    <w:next w:val="Corpodetexto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paragraph" w:customStyle="1" w:styleId="Default">
    <w:name w:val="Default"/>
    <w:qFormat/>
    <w:rsid w:val="003D7D73"/>
    <w:rPr>
      <w:rFonts w:ascii="Cambria" w:eastAsia="Cambria" w:hAnsi="Cambria" w:cs="Cambria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table" w:customStyle="1" w:styleId="TableNormal">
    <w:name w:val="Table Normal"/>
    <w:rsid w:val="003D7D73"/>
    <w:pPr>
      <w:spacing w:before="120" w:after="120"/>
    </w:pPr>
    <w:rPr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D73"/>
    <w:rPr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comgrade1">
    <w:name w:val="Tabela com grade1"/>
    <w:basedOn w:val="Tabelanormal"/>
    <w:uiPriority w:val="39"/>
    <w:rsid w:val="00585AAC"/>
    <w:rPr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Lúcia Rocha Ferreira</cp:lastModifiedBy>
  <cp:revision>3</cp:revision>
  <dcterms:created xsi:type="dcterms:W3CDTF">2021-03-02T16:54:00Z</dcterms:created>
  <dcterms:modified xsi:type="dcterms:W3CDTF">2021-03-03T12:42:00Z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