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A04FC0"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PLANO DE ENSINO </w:t>
      </w:r>
    </w:p>
    <w:p w14:paraId="7DBC3006" w14:textId="19076F63" w:rsidR="003D7D73" w:rsidRPr="00A04FC0"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 Atividades Domiciliares Especiais (ADE)</w:t>
      </w:r>
    </w:p>
    <w:p w14:paraId="17F08EE6" w14:textId="7F826CE6" w:rsidR="00314D10" w:rsidRPr="00A04FC0" w:rsidRDefault="00314D10" w:rsidP="007A3588">
      <w:pPr>
        <w:jc w:val="both"/>
        <w:rPr>
          <w:rFonts w:ascii="Times New Roman" w:hAnsi="Times New Roman" w:cs="Times New Roman"/>
          <w:b w:val="0"/>
          <w:bCs/>
        </w:rPr>
      </w:pPr>
      <w:r w:rsidRPr="00A04FC0">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A04FC0">
        <w:rPr>
          <w:rFonts w:ascii="Times New Roman" w:hAnsi="Times New Roman" w:cs="Times New Roman"/>
          <w:b w:val="0"/>
          <w:bCs/>
        </w:rPr>
        <w:t>as</w:t>
      </w:r>
      <w:r w:rsidRPr="00A04FC0">
        <w:rPr>
          <w:rFonts w:ascii="Times New Roman" w:hAnsi="Times New Roman" w:cs="Times New Roman"/>
          <w:b w:val="0"/>
          <w:bCs/>
        </w:rPr>
        <w:t xml:space="preserve"> atividade</w:t>
      </w:r>
      <w:r w:rsidR="00511780" w:rsidRPr="00A04FC0">
        <w:rPr>
          <w:rFonts w:ascii="Times New Roman" w:hAnsi="Times New Roman" w:cs="Times New Roman"/>
          <w:b w:val="0"/>
          <w:bCs/>
        </w:rPr>
        <w:t>s</w:t>
      </w:r>
      <w:r w:rsidR="007A3588" w:rsidRPr="00A04FC0">
        <w:rPr>
          <w:rFonts w:ascii="Times New Roman" w:hAnsi="Times New Roman" w:cs="Times New Roman"/>
          <w:b w:val="0"/>
          <w:bCs/>
        </w:rPr>
        <w:t xml:space="preserve">. </w:t>
      </w:r>
      <w:r w:rsidR="00D65F2E" w:rsidRPr="00A04FC0">
        <w:rPr>
          <w:rFonts w:ascii="Times New Roman" w:hAnsi="Times New Roman" w:cs="Times New Roman"/>
          <w:b w:val="0"/>
          <w:bCs/>
        </w:rPr>
        <w:t>A</w:t>
      </w:r>
      <w:r w:rsidRPr="00A04FC0">
        <w:rPr>
          <w:rFonts w:ascii="Times New Roman" w:hAnsi="Times New Roman" w:cs="Times New Roman"/>
          <w:b w:val="0"/>
          <w:bCs/>
        </w:rPr>
        <w:t xml:space="preserve"> frequência do estudante</w:t>
      </w:r>
      <w:r w:rsidR="007A3588" w:rsidRPr="00A04FC0">
        <w:rPr>
          <w:rFonts w:ascii="Times New Roman" w:hAnsi="Times New Roman" w:cs="Times New Roman"/>
          <w:b w:val="0"/>
          <w:bCs/>
        </w:rPr>
        <w:t xml:space="preserve"> não será estimada por sua presença nas atividades síncronas, mas sim pela </w:t>
      </w:r>
      <w:r w:rsidR="004A28B7" w:rsidRPr="00A04FC0">
        <w:rPr>
          <w:rFonts w:ascii="Times New Roman" w:hAnsi="Times New Roman" w:cs="Times New Roman"/>
          <w:b w:val="0"/>
          <w:bCs/>
        </w:rPr>
        <w:t xml:space="preserve">efetiva </w:t>
      </w:r>
      <w:r w:rsidR="007A3588" w:rsidRPr="00A04FC0">
        <w:rPr>
          <w:rFonts w:ascii="Times New Roman" w:hAnsi="Times New Roman" w:cs="Times New Roman"/>
          <w:b w:val="0"/>
          <w:bCs/>
        </w:rPr>
        <w:t>realização das atividades propostas</w:t>
      </w:r>
      <w:r w:rsidR="00511780" w:rsidRPr="00A04FC0">
        <w:rPr>
          <w:rFonts w:ascii="Times New Roman" w:hAnsi="Times New Roman" w:cs="Times New Roman"/>
          <w:b w:val="0"/>
          <w:bCs/>
        </w:rPr>
        <w:t xml:space="preserve"> para o cumprimento do curso</w:t>
      </w:r>
      <w:r w:rsidR="007A3588" w:rsidRPr="00A04FC0">
        <w:rPr>
          <w:rFonts w:ascii="Times New Roman" w:hAnsi="Times New Roman" w:cs="Times New Roman"/>
          <w:b w:val="0"/>
          <w:bCs/>
        </w:rPr>
        <w:t>.</w:t>
      </w:r>
    </w:p>
    <w:p w14:paraId="26231180" w14:textId="77777777" w:rsidR="00314D10" w:rsidRPr="00A04FC0" w:rsidRDefault="00314D10" w:rsidP="00314D10">
      <w:pPr>
        <w:jc w:val="center"/>
        <w:rPr>
          <w:rFonts w:ascii="Times New Roman" w:hAnsi="Times New Roman" w:cs="Times New Roman"/>
          <w:b w:val="0"/>
          <w:bCs/>
          <w:sz w:val="20"/>
          <w:szCs w:val="20"/>
        </w:rPr>
      </w:pPr>
    </w:p>
    <w:tbl>
      <w:tblPr>
        <w:tblStyle w:val="TabelaSimples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A04FC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6A03FA9A" w14:textId="015EDA45" w:rsidR="009332FA" w:rsidRPr="00A04FC0" w:rsidRDefault="008F5379" w:rsidP="00511780">
            <w:pPr>
              <w:spacing w:after="0"/>
              <w:rPr>
                <w:rFonts w:ascii="Times New Roman" w:hAnsi="Times New Roman" w:cs="Times New Roman"/>
              </w:rPr>
            </w:pPr>
            <w:r w:rsidRPr="00A04FC0">
              <w:rPr>
                <w:rFonts w:ascii="Times New Roman" w:hAnsi="Times New Roman" w:cs="Times New Roman"/>
              </w:rPr>
              <w:t>UNIDADE CURRICULAR</w:t>
            </w:r>
            <w:r w:rsidR="003D7D73" w:rsidRPr="00A04FC0">
              <w:rPr>
                <w:rFonts w:ascii="Times New Roman" w:hAnsi="Times New Roman" w:cs="Times New Roman"/>
              </w:rPr>
              <w:t xml:space="preserve">:  </w:t>
            </w:r>
          </w:p>
          <w:p w14:paraId="450E12E0" w14:textId="512BD285" w:rsidR="009332FA" w:rsidRPr="00D22CBA" w:rsidRDefault="00D22CBA" w:rsidP="008F2271">
            <w:pPr>
              <w:rPr>
                <w:rFonts w:ascii="Times New Roman" w:hAnsi="Times New Roman" w:cs="Times New Roman"/>
              </w:rPr>
            </w:pPr>
            <w:r w:rsidRPr="00D22CBA">
              <w:rPr>
                <w:rFonts w:ascii="Times New Roman" w:hAnsi="Times New Roman" w:cs="Times New Roman"/>
              </w:rPr>
              <w:t>Temas Contemporâneos de Filosofia: Capitalismo Apocalíptico</w:t>
            </w:r>
          </w:p>
        </w:tc>
      </w:tr>
      <w:tr w:rsidR="00F84B16" w:rsidRPr="00A04FC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2D91A1B8" w:rsidR="00F84B16" w:rsidRPr="005705FE" w:rsidRDefault="008F5379" w:rsidP="00BE5183">
            <w:pPr>
              <w:rPr>
                <w:rFonts w:ascii="Times New Roman" w:hAnsi="Times New Roman" w:cs="Times New Roman"/>
                <w:b w:val="0"/>
                <w:bCs/>
                <w:color w:val="C00000"/>
              </w:rPr>
            </w:pPr>
            <w:r w:rsidRPr="00A04FC0">
              <w:rPr>
                <w:rFonts w:ascii="Times New Roman" w:hAnsi="Times New Roman" w:cs="Times New Roman"/>
              </w:rPr>
              <w:t>Carga Horária Total da UC</w:t>
            </w:r>
            <w:r w:rsidR="00F84B16" w:rsidRPr="00A04FC0">
              <w:rPr>
                <w:rFonts w:ascii="Times New Roman" w:hAnsi="Times New Roman" w:cs="Times New Roman"/>
              </w:rPr>
              <w:t>:</w:t>
            </w:r>
            <w:r w:rsidR="0012761A" w:rsidRPr="00A04FC0">
              <w:rPr>
                <w:rFonts w:ascii="Times New Roman" w:hAnsi="Times New Roman" w:cs="Times New Roman"/>
                <w:b w:val="0"/>
                <w:bCs/>
              </w:rPr>
              <w:t xml:space="preserve"> </w:t>
            </w:r>
            <w:r w:rsidR="00D22CBA" w:rsidRPr="00D22CBA">
              <w:rPr>
                <w:rFonts w:ascii="Times New Roman" w:hAnsi="Times New Roman" w:cs="Times New Roman"/>
                <w:b w:val="0"/>
                <w:bCs/>
              </w:rPr>
              <w:t>90h</w:t>
            </w:r>
          </w:p>
        </w:tc>
      </w:tr>
      <w:tr w:rsidR="008F5379" w:rsidRPr="00A04FC0"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55AD0D4B" w14:textId="1B1E8D37" w:rsidR="008F5379" w:rsidRPr="00A04FC0" w:rsidRDefault="008F5379" w:rsidP="00D22CBA">
            <w:pPr>
              <w:rPr>
                <w:rFonts w:ascii="Times New Roman" w:hAnsi="Times New Roman" w:cs="Times New Roman"/>
                <w:b w:val="0"/>
              </w:rPr>
            </w:pPr>
            <w:r w:rsidRPr="00A04FC0">
              <w:rPr>
                <w:rFonts w:ascii="Times New Roman" w:hAnsi="Times New Roman" w:cs="Times New Roman"/>
              </w:rPr>
              <w:t>Professor Responsável:</w:t>
            </w:r>
            <w:r w:rsidRPr="00A04FC0">
              <w:rPr>
                <w:rFonts w:ascii="Times New Roman" w:hAnsi="Times New Roman" w:cs="Times New Roman"/>
                <w:b w:val="0"/>
              </w:rPr>
              <w:t xml:space="preserve"> </w:t>
            </w:r>
            <w:r w:rsidR="00D22CBA">
              <w:rPr>
                <w:rFonts w:ascii="Times New Roman" w:hAnsi="Times New Roman" w:cs="Times New Roman"/>
                <w:b w:val="0"/>
              </w:rPr>
              <w:t>Sandro Kobol Fornazari</w:t>
            </w:r>
          </w:p>
        </w:tc>
        <w:tc>
          <w:tcPr>
            <w:tcW w:w="4973" w:type="dxa"/>
            <w:gridSpan w:val="3"/>
            <w:shd w:val="clear" w:color="auto" w:fill="FFFFFF" w:themeFill="background1"/>
          </w:tcPr>
          <w:p w14:paraId="5D0593F6" w14:textId="6A15E312" w:rsidR="008F5379" w:rsidRPr="00A04FC0"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A04FC0">
              <w:rPr>
                <w:rFonts w:ascii="Times New Roman" w:hAnsi="Times New Roman" w:cs="Times New Roman"/>
                <w:bCs/>
              </w:rPr>
              <w:t>Contato</w:t>
            </w:r>
            <w:r w:rsidRPr="00A04FC0">
              <w:rPr>
                <w:rFonts w:ascii="Times New Roman" w:hAnsi="Times New Roman" w:cs="Times New Roman"/>
                <w:b w:val="0"/>
              </w:rPr>
              <w:t>:</w:t>
            </w:r>
            <w:r w:rsidR="000B64E4" w:rsidRPr="00A04FC0">
              <w:rPr>
                <w:rFonts w:ascii="Times New Roman" w:hAnsi="Times New Roman" w:cs="Times New Roman"/>
                <w:b w:val="0"/>
              </w:rPr>
              <w:t xml:space="preserve"> </w:t>
            </w:r>
            <w:r w:rsidR="00D22CBA" w:rsidRPr="00D22CBA">
              <w:rPr>
                <w:rFonts w:ascii="Times New Roman" w:hAnsi="Times New Roman" w:cs="Times New Roman"/>
                <w:b w:val="0"/>
              </w:rPr>
              <w:t>sandro.kobol@unifesp.br</w:t>
            </w:r>
          </w:p>
        </w:tc>
      </w:tr>
      <w:tr w:rsidR="003D7D73" w:rsidRPr="00A04FC0"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4D99C77E" w:rsidR="00261EB7" w:rsidRPr="00A04FC0" w:rsidRDefault="003D7D73" w:rsidP="00CA055A">
            <w:pPr>
              <w:rPr>
                <w:rFonts w:ascii="Times New Roman" w:hAnsi="Times New Roman" w:cs="Times New Roman"/>
                <w:b w:val="0"/>
                <w:bCs/>
              </w:rPr>
            </w:pPr>
            <w:r w:rsidRPr="00A04FC0">
              <w:rPr>
                <w:rFonts w:ascii="Times New Roman" w:hAnsi="Times New Roman" w:cs="Times New Roman"/>
              </w:rPr>
              <w:t xml:space="preserve">Ano Letivo: </w:t>
            </w:r>
            <w:r w:rsidR="00BE5183" w:rsidRPr="00A04FC0">
              <w:rPr>
                <w:rFonts w:ascii="Times New Roman" w:hAnsi="Times New Roman" w:cs="Times New Roman"/>
              </w:rPr>
              <w:t>2020</w:t>
            </w:r>
          </w:p>
        </w:tc>
        <w:tc>
          <w:tcPr>
            <w:tcW w:w="4973" w:type="dxa"/>
            <w:gridSpan w:val="3"/>
            <w:shd w:val="clear" w:color="auto" w:fill="FFFFFF" w:themeFill="background1"/>
          </w:tcPr>
          <w:p w14:paraId="3F396A1E" w14:textId="780D178A" w:rsidR="003D7D73" w:rsidRPr="00A04FC0"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A04FC0">
              <w:rPr>
                <w:rFonts w:ascii="Times New Roman" w:hAnsi="Times New Roman" w:cs="Times New Roman"/>
              </w:rPr>
              <w:t xml:space="preserve">Semestre: </w:t>
            </w:r>
            <w:r w:rsidR="00BE5183" w:rsidRPr="00A04FC0">
              <w:rPr>
                <w:rFonts w:ascii="Times New Roman" w:hAnsi="Times New Roman" w:cs="Times New Roman"/>
              </w:rPr>
              <w:t>2º SEMESTRE</w:t>
            </w:r>
          </w:p>
        </w:tc>
      </w:tr>
      <w:tr w:rsidR="008F5379" w:rsidRPr="00A04FC0"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0FADD498" w:rsidR="008F5379" w:rsidRPr="00862D08" w:rsidRDefault="008F5379" w:rsidP="00D22CBA">
            <w:pPr>
              <w:rPr>
                <w:rFonts w:ascii="Times New Roman" w:hAnsi="Times New Roman" w:cs="Times New Roman"/>
              </w:rPr>
            </w:pPr>
            <w:r w:rsidRPr="00862D08">
              <w:rPr>
                <w:rFonts w:ascii="Times New Roman" w:eastAsia="Arial" w:hAnsi="Times New Roman" w:cs="Times New Roman"/>
              </w:rPr>
              <w:t>Departamento:</w:t>
            </w:r>
            <w:r w:rsidR="00862D08" w:rsidRPr="00862D08">
              <w:rPr>
                <w:rFonts w:ascii="Times New Roman" w:eastAsia="Arial" w:hAnsi="Times New Roman" w:cs="Times New Roman"/>
              </w:rPr>
              <w:t xml:space="preserve"> Filosofia</w:t>
            </w:r>
          </w:p>
        </w:tc>
      </w:tr>
      <w:tr w:rsidR="008F5379" w:rsidRPr="00A04FC0"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3896362" w14:textId="77777777" w:rsidR="008F5379" w:rsidRPr="00A04FC0" w:rsidRDefault="008F5379" w:rsidP="008F5379">
            <w:pPr>
              <w:spacing w:line="360" w:lineRule="auto"/>
              <w:jc w:val="both"/>
              <w:rPr>
                <w:rFonts w:ascii="Times New Roman" w:eastAsia="Arial" w:hAnsi="Times New Roman" w:cs="Times New Roman"/>
                <w:b w:val="0"/>
                <w:smallCaps/>
              </w:rPr>
            </w:pPr>
            <w:r w:rsidRPr="00A04FC0">
              <w:rPr>
                <w:rFonts w:ascii="Times New Roman" w:eastAsia="Arial" w:hAnsi="Times New Roman" w:cs="Times New Roman"/>
                <w:smallCaps/>
              </w:rPr>
              <w:t>Objetivos</w:t>
            </w:r>
          </w:p>
          <w:p w14:paraId="18B669D1" w14:textId="0FACEF01" w:rsidR="008F5379" w:rsidRPr="00A04FC0" w:rsidRDefault="008F5379" w:rsidP="008F5379">
            <w:pPr>
              <w:spacing w:line="360" w:lineRule="auto"/>
              <w:jc w:val="both"/>
              <w:rPr>
                <w:rFonts w:ascii="Times New Roman" w:eastAsia="Arial" w:hAnsi="Times New Roman" w:cs="Times New Roman"/>
                <w:smallCaps/>
                <w:sz w:val="20"/>
                <w:szCs w:val="20"/>
              </w:rPr>
            </w:pPr>
            <w:r w:rsidRPr="00A04FC0">
              <w:rPr>
                <w:rFonts w:ascii="Times New Roman" w:eastAsia="Arial" w:hAnsi="Times New Roman" w:cs="Times New Roman"/>
                <w:smallCaps/>
                <w:sz w:val="20"/>
                <w:szCs w:val="20"/>
              </w:rPr>
              <w:t>Gerais:</w:t>
            </w:r>
          </w:p>
          <w:p w14:paraId="7859A98A" w14:textId="757A823E" w:rsidR="008F5379" w:rsidRPr="00A04FC0" w:rsidRDefault="0065207D" w:rsidP="00350730">
            <w:pPr>
              <w:jc w:val="both"/>
              <w:rPr>
                <w:rFonts w:ascii="Times New Roman" w:eastAsia="Arial" w:hAnsi="Times New Roman" w:cs="Times New Roman"/>
                <w:b w:val="0"/>
                <w:smallCaps/>
                <w:sz w:val="20"/>
                <w:szCs w:val="20"/>
              </w:rPr>
            </w:pPr>
            <w:r>
              <w:rPr>
                <w:rFonts w:ascii="Times New Roman" w:eastAsia="Arial" w:hAnsi="Times New Roman" w:cs="Times New Roman"/>
                <w:b w:val="0"/>
                <w:bCs/>
              </w:rPr>
              <w:t>Analisar criticamente as consequências da expansão do capitalismo no início do século XXI para a sobrevivência da biodiversidade e para a degradação</w:t>
            </w:r>
            <w:r w:rsidR="00350730">
              <w:rPr>
                <w:rFonts w:ascii="Times New Roman" w:eastAsia="Arial" w:hAnsi="Times New Roman" w:cs="Times New Roman"/>
                <w:b w:val="0"/>
                <w:bCs/>
              </w:rPr>
              <w:t xml:space="preserve"> da política e</w:t>
            </w:r>
            <w:r>
              <w:rPr>
                <w:rFonts w:ascii="Times New Roman" w:eastAsia="Arial" w:hAnsi="Times New Roman" w:cs="Times New Roman"/>
                <w:b w:val="0"/>
                <w:bCs/>
              </w:rPr>
              <w:t xml:space="preserve"> das formas de sociabilidade humana</w:t>
            </w:r>
            <w:r w:rsidR="00350730">
              <w:rPr>
                <w:rFonts w:ascii="Times New Roman" w:eastAsia="Arial" w:hAnsi="Times New Roman" w:cs="Times New Roman"/>
                <w:b w:val="0"/>
                <w:bCs/>
              </w:rPr>
              <w:t>s.</w:t>
            </w:r>
          </w:p>
          <w:p w14:paraId="47E290AA" w14:textId="4975FC92" w:rsidR="008F5379" w:rsidRPr="00A04FC0" w:rsidRDefault="008F5379" w:rsidP="00CA055A">
            <w:pPr>
              <w:rPr>
                <w:rFonts w:ascii="Times New Roman" w:eastAsia="Arial" w:hAnsi="Times New Roman" w:cs="Times New Roman"/>
                <w:sz w:val="20"/>
                <w:szCs w:val="20"/>
              </w:rPr>
            </w:pPr>
            <w:r w:rsidRPr="00A04FC0">
              <w:rPr>
                <w:rFonts w:ascii="Times New Roman" w:eastAsia="Arial" w:hAnsi="Times New Roman" w:cs="Times New Roman"/>
                <w:smallCaps/>
                <w:sz w:val="20"/>
                <w:szCs w:val="20"/>
              </w:rPr>
              <w:t>Específicos:</w:t>
            </w:r>
          </w:p>
          <w:p w14:paraId="24CD4FBC" w14:textId="12422074" w:rsidR="008F5379" w:rsidRPr="00A04FC0" w:rsidRDefault="00350730" w:rsidP="002B310C">
            <w:pPr>
              <w:spacing w:after="240"/>
              <w:rPr>
                <w:rFonts w:ascii="Times New Roman" w:eastAsia="Arial" w:hAnsi="Times New Roman" w:cs="Times New Roman"/>
                <w:sz w:val="20"/>
                <w:szCs w:val="20"/>
              </w:rPr>
            </w:pPr>
            <w:r>
              <w:rPr>
                <w:rFonts w:ascii="Times New Roman" w:eastAsia="Arial" w:hAnsi="Times New Roman" w:cs="Times New Roman"/>
                <w:b w:val="0"/>
                <w:bCs/>
              </w:rPr>
              <w:t>Examinar as formas assumidas pelo Estado ao longo da história e a sua submissão contemporânea à axiomática capitalista. Elaborar a preocupação (justificada) com o fim dos tempos na cultura contemporânea. Reabrir as fronteiras das possibilidades a partir</w:t>
            </w:r>
            <w:r w:rsidR="007236F5">
              <w:rPr>
                <w:rFonts w:ascii="Times New Roman" w:eastAsia="Arial" w:hAnsi="Times New Roman" w:cs="Times New Roman"/>
                <w:b w:val="0"/>
                <w:bCs/>
              </w:rPr>
              <w:t xml:space="preserve"> do pensamento ameríndio.</w:t>
            </w:r>
          </w:p>
        </w:tc>
      </w:tr>
      <w:tr w:rsidR="008F5379" w:rsidRPr="00A04FC0"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0090FCD1" w:rsidR="008F5379" w:rsidRDefault="008F5379" w:rsidP="008F5379">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Ementa</w:t>
            </w:r>
          </w:p>
          <w:p w14:paraId="0A5C9697" w14:textId="65FD3A1C" w:rsidR="008F5379" w:rsidRPr="00D22CBA" w:rsidRDefault="00D22CBA" w:rsidP="002B310C">
            <w:pPr>
              <w:spacing w:after="240"/>
              <w:jc w:val="both"/>
              <w:rPr>
                <w:rFonts w:ascii="Times New Roman" w:eastAsia="Arial" w:hAnsi="Times New Roman" w:cs="Times New Roman"/>
                <w:b w:val="0"/>
                <w:bCs/>
                <w:smallCaps/>
              </w:rPr>
            </w:pPr>
            <w:r w:rsidRPr="00D22CBA">
              <w:rPr>
                <w:rFonts w:ascii="Times New Roman" w:eastAsia="Arial" w:hAnsi="Times New Roman" w:cs="Times New Roman"/>
                <w:b w:val="0"/>
                <w:bCs/>
              </w:rPr>
              <w:t>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w:t>
            </w:r>
          </w:p>
        </w:tc>
      </w:tr>
      <w:tr w:rsidR="003372C2" w:rsidRPr="00A04FC0"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C80D77B" w14:textId="1AABFB25" w:rsidR="008F5379" w:rsidRPr="00A04FC0" w:rsidRDefault="008F5379" w:rsidP="008F5379">
            <w:pPr>
              <w:spacing w:line="360" w:lineRule="auto"/>
              <w:jc w:val="both"/>
              <w:rPr>
                <w:rFonts w:ascii="Times New Roman" w:eastAsia="Arial" w:hAnsi="Times New Roman" w:cs="Times New Roman"/>
              </w:rPr>
            </w:pPr>
            <w:r w:rsidRPr="00A04FC0">
              <w:rPr>
                <w:rFonts w:ascii="Times New Roman" w:eastAsia="Arial" w:hAnsi="Times New Roman" w:cs="Times New Roman"/>
                <w:smallCaps/>
              </w:rPr>
              <w:t>Conteúdo programático</w:t>
            </w:r>
          </w:p>
          <w:p w14:paraId="41EF3EE4" w14:textId="7FD1E3DB" w:rsidR="003372C2" w:rsidRPr="00F77790" w:rsidRDefault="007236F5" w:rsidP="00CA055A">
            <w:pPr>
              <w:rPr>
                <w:rFonts w:ascii="Times New Roman" w:hAnsi="Times New Roman" w:cs="Times New Roman"/>
                <w:b w:val="0"/>
                <w:bCs/>
              </w:rPr>
            </w:pPr>
            <w:r w:rsidRPr="00F77790">
              <w:rPr>
                <w:rFonts w:ascii="Times New Roman" w:hAnsi="Times New Roman" w:cs="Times New Roman"/>
                <w:b w:val="0"/>
                <w:bCs/>
              </w:rPr>
              <w:t>1. O</w:t>
            </w:r>
            <w:r w:rsidR="00F77790">
              <w:rPr>
                <w:rFonts w:ascii="Times New Roman" w:hAnsi="Times New Roman" w:cs="Times New Roman"/>
                <w:b w:val="0"/>
                <w:bCs/>
              </w:rPr>
              <w:t xml:space="preserve"> funcionamento do</w:t>
            </w:r>
            <w:r w:rsidRPr="00F77790">
              <w:rPr>
                <w:rFonts w:ascii="Times New Roman" w:hAnsi="Times New Roman" w:cs="Times New Roman"/>
                <w:b w:val="0"/>
                <w:bCs/>
              </w:rPr>
              <w:t>s aparelhos de captura do Estado (do Despotismo ao Estado-Nação)</w:t>
            </w:r>
          </w:p>
          <w:p w14:paraId="7F3F87CD" w14:textId="71214BED" w:rsidR="007236F5" w:rsidRPr="00F77790" w:rsidRDefault="007236F5" w:rsidP="00CA055A">
            <w:pPr>
              <w:rPr>
                <w:rFonts w:ascii="Times New Roman" w:hAnsi="Times New Roman" w:cs="Times New Roman"/>
                <w:b w:val="0"/>
                <w:bCs/>
              </w:rPr>
            </w:pPr>
            <w:r w:rsidRPr="00F77790">
              <w:rPr>
                <w:rFonts w:ascii="Times New Roman" w:hAnsi="Times New Roman" w:cs="Times New Roman"/>
                <w:b w:val="0"/>
                <w:bCs/>
              </w:rPr>
              <w:t>2. A sociedade contra o Estado (Pierre Clastres)</w:t>
            </w:r>
          </w:p>
          <w:p w14:paraId="256AC2ED" w14:textId="27432AB7" w:rsidR="007236F5" w:rsidRPr="00F77790" w:rsidRDefault="007236F5" w:rsidP="00CA055A">
            <w:pPr>
              <w:rPr>
                <w:rFonts w:ascii="Times New Roman" w:hAnsi="Times New Roman" w:cs="Times New Roman"/>
                <w:b w:val="0"/>
                <w:bCs/>
              </w:rPr>
            </w:pPr>
            <w:r w:rsidRPr="00F77790">
              <w:rPr>
                <w:rFonts w:ascii="Times New Roman" w:hAnsi="Times New Roman" w:cs="Times New Roman"/>
                <w:b w:val="0"/>
                <w:bCs/>
              </w:rPr>
              <w:t>3. Os fluxos descodificados e o Estado</w:t>
            </w:r>
          </w:p>
          <w:p w14:paraId="4C5A77FA" w14:textId="7B1E3954" w:rsidR="00294A65" w:rsidRPr="00F77790" w:rsidRDefault="00294A65" w:rsidP="00294A65">
            <w:pPr>
              <w:rPr>
                <w:rFonts w:ascii="Times New Roman" w:hAnsi="Times New Roman" w:cs="Times New Roman"/>
                <w:b w:val="0"/>
                <w:bCs/>
              </w:rPr>
            </w:pPr>
            <w:r w:rsidRPr="00F77790">
              <w:rPr>
                <w:rFonts w:ascii="Times New Roman" w:hAnsi="Times New Roman" w:cs="Times New Roman"/>
                <w:b w:val="0"/>
                <w:bCs/>
              </w:rPr>
              <w:t>4. O Antropoceno: os homens sem mundo ou o mundo sem humanos?</w:t>
            </w:r>
          </w:p>
          <w:p w14:paraId="56CA6BFF" w14:textId="41F1FEBB" w:rsidR="007236F5" w:rsidRPr="00F77790" w:rsidRDefault="00294A65" w:rsidP="00CA055A">
            <w:pPr>
              <w:rPr>
                <w:rFonts w:ascii="Times New Roman" w:hAnsi="Times New Roman" w:cs="Times New Roman"/>
                <w:b w:val="0"/>
                <w:bCs/>
              </w:rPr>
            </w:pPr>
            <w:r w:rsidRPr="00F77790">
              <w:rPr>
                <w:rFonts w:ascii="Times New Roman" w:hAnsi="Times New Roman" w:cs="Times New Roman"/>
                <w:b w:val="0"/>
                <w:bCs/>
              </w:rPr>
              <w:t>5</w:t>
            </w:r>
            <w:r w:rsidR="007236F5" w:rsidRPr="00F77790">
              <w:rPr>
                <w:rFonts w:ascii="Times New Roman" w:hAnsi="Times New Roman" w:cs="Times New Roman"/>
                <w:b w:val="0"/>
                <w:bCs/>
              </w:rPr>
              <w:t>. A axiomática capitalista e os devires-minoritários</w:t>
            </w:r>
          </w:p>
          <w:p w14:paraId="71A4E576" w14:textId="77777777" w:rsidR="00D21668" w:rsidRDefault="00294A65" w:rsidP="00CA055A">
            <w:pPr>
              <w:rPr>
                <w:rFonts w:ascii="Times New Roman" w:hAnsi="Times New Roman" w:cs="Times New Roman"/>
                <w:b w:val="0"/>
                <w:bCs/>
              </w:rPr>
            </w:pPr>
            <w:r w:rsidRPr="00F77790">
              <w:rPr>
                <w:rFonts w:ascii="Times New Roman" w:hAnsi="Times New Roman" w:cs="Times New Roman"/>
                <w:b w:val="0"/>
                <w:bCs/>
              </w:rPr>
              <w:t>6. O pensamento ameríndio: antropomorfismo contra o antropocentrismo</w:t>
            </w:r>
          </w:p>
          <w:p w14:paraId="68CE6867" w14:textId="79E56D74" w:rsidR="002B310C" w:rsidRPr="002B310C" w:rsidRDefault="002B310C" w:rsidP="00CA055A">
            <w:pPr>
              <w:rPr>
                <w:rFonts w:ascii="Times New Roman" w:hAnsi="Times New Roman" w:cs="Times New Roman"/>
                <w:b w:val="0"/>
                <w:bCs/>
              </w:rPr>
            </w:pPr>
          </w:p>
        </w:tc>
      </w:tr>
      <w:tr w:rsidR="003D7D73" w:rsidRPr="00A04FC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A04FC0" w:rsidRDefault="008F5379" w:rsidP="008F5379">
            <w:pPr>
              <w:spacing w:line="360" w:lineRule="auto"/>
              <w:jc w:val="both"/>
              <w:rPr>
                <w:rFonts w:ascii="Times New Roman" w:hAnsi="Times New Roman" w:cs="Times New Roman"/>
              </w:rPr>
            </w:pPr>
            <w:r w:rsidRPr="00A04FC0">
              <w:rPr>
                <w:rFonts w:ascii="Times New Roman" w:eastAsia="Arial" w:hAnsi="Times New Roman" w:cs="Times New Roman"/>
                <w:smallCaps/>
              </w:rPr>
              <w:lastRenderedPageBreak/>
              <w:t>Metodologia de ensino</w:t>
            </w:r>
            <w:r w:rsidR="00261EB7" w:rsidRPr="00A04FC0">
              <w:rPr>
                <w:rFonts w:ascii="Times New Roman" w:hAnsi="Times New Roman" w:cs="Times New Roman"/>
              </w:rPr>
              <w:t xml:space="preserve"> </w:t>
            </w:r>
          </w:p>
          <w:p w14:paraId="3389EC97" w14:textId="5D6284AB" w:rsidR="003D7D73" w:rsidRPr="00D570CD" w:rsidRDefault="003D7D73" w:rsidP="002B310C">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r w:rsidRPr="00D570CD">
              <w:rPr>
                <w:rFonts w:ascii="Times New Roman" w:hAnsi="Times New Roman" w:cs="Times New Roman"/>
                <w:color w:val="000000"/>
              </w:rPr>
              <w:t>Atividades Síncronas</w:t>
            </w:r>
            <w:r w:rsidR="00EB0F45" w:rsidRPr="00D570CD">
              <w:rPr>
                <w:rFonts w:ascii="Times New Roman" w:hAnsi="Times New Roman" w:cs="Times New Roman"/>
                <w:color w:val="000000"/>
              </w:rPr>
              <w:t>:</w:t>
            </w:r>
          </w:p>
          <w:p w14:paraId="71155E1B" w14:textId="3192EF67" w:rsidR="004D65F1" w:rsidRDefault="00D570CD" w:rsidP="002B310C">
            <w:pPr>
              <w:spacing w:after="240"/>
              <w:jc w:val="both"/>
              <w:rPr>
                <w:b w:val="0"/>
                <w:szCs w:val="21"/>
              </w:rPr>
            </w:pPr>
            <w:r>
              <w:rPr>
                <w:b w:val="0"/>
                <w:szCs w:val="21"/>
              </w:rPr>
              <w:t xml:space="preserve">Os encontros síncronos, via plataforma </w:t>
            </w:r>
            <w:proofErr w:type="spellStart"/>
            <w:r>
              <w:rPr>
                <w:b w:val="0"/>
                <w:szCs w:val="21"/>
              </w:rPr>
              <w:t>Jitsi</w:t>
            </w:r>
            <w:proofErr w:type="spellEnd"/>
            <w:r>
              <w:rPr>
                <w:b w:val="0"/>
                <w:szCs w:val="21"/>
              </w:rPr>
              <w:t xml:space="preserve"> </w:t>
            </w:r>
            <w:proofErr w:type="spellStart"/>
            <w:r>
              <w:rPr>
                <w:b w:val="0"/>
                <w:szCs w:val="21"/>
              </w:rPr>
              <w:t>Meet</w:t>
            </w:r>
            <w:proofErr w:type="spellEnd"/>
            <w:r w:rsidR="00F77790">
              <w:rPr>
                <w:b w:val="0"/>
                <w:szCs w:val="21"/>
              </w:rPr>
              <w:t xml:space="preserve"> ou Google </w:t>
            </w:r>
            <w:proofErr w:type="spellStart"/>
            <w:r w:rsidR="00F77790">
              <w:rPr>
                <w:b w:val="0"/>
                <w:szCs w:val="21"/>
              </w:rPr>
              <w:t>Meet</w:t>
            </w:r>
            <w:proofErr w:type="spellEnd"/>
            <w:r>
              <w:rPr>
                <w:b w:val="0"/>
                <w:szCs w:val="21"/>
              </w:rPr>
              <w:t>. Neles serão discutidas</w:t>
            </w:r>
            <w:r w:rsidR="004D65F1">
              <w:rPr>
                <w:b w:val="0"/>
                <w:szCs w:val="21"/>
              </w:rPr>
              <w:t xml:space="preserve"> as leituras e</w:t>
            </w:r>
            <w:r>
              <w:rPr>
                <w:b w:val="0"/>
                <w:szCs w:val="21"/>
              </w:rPr>
              <w:t xml:space="preserve"> as atividades de </w:t>
            </w:r>
            <w:r w:rsidR="004D65F1">
              <w:rPr>
                <w:b w:val="0"/>
                <w:szCs w:val="21"/>
              </w:rPr>
              <w:t>estudo propostas. Os encontros serão</w:t>
            </w:r>
            <w:r w:rsidR="00BE612F">
              <w:rPr>
                <w:b w:val="0"/>
                <w:szCs w:val="21"/>
              </w:rPr>
              <w:t xml:space="preserve"> quinzenais,</w:t>
            </w:r>
            <w:r w:rsidR="004D65F1">
              <w:rPr>
                <w:b w:val="0"/>
                <w:szCs w:val="21"/>
              </w:rPr>
              <w:t xml:space="preserve"> às terças, sendo vespertino das 14 às 16h30 e noturno das 19 às 21h30.</w:t>
            </w:r>
          </w:p>
          <w:p w14:paraId="6820DF9F" w14:textId="5BC81384" w:rsidR="004D65F1" w:rsidRPr="004D65F1" w:rsidRDefault="004D65F1" w:rsidP="002B310C">
            <w:pPr>
              <w:jc w:val="both"/>
              <w:rPr>
                <w:b w:val="0"/>
                <w:szCs w:val="21"/>
              </w:rPr>
            </w:pPr>
            <w:r w:rsidRPr="004D65F1">
              <w:rPr>
                <w:rFonts w:ascii="Times New Roman" w:hAnsi="Times New Roman" w:cs="Times New Roman"/>
                <w:color w:val="000000"/>
              </w:rPr>
              <w:t>Atividades Assíncronas:</w:t>
            </w:r>
          </w:p>
          <w:p w14:paraId="4CB4FF5B" w14:textId="0DC5BA48" w:rsidR="004D65F1" w:rsidRDefault="004D65F1" w:rsidP="002B310C">
            <w:pPr>
              <w:jc w:val="both"/>
              <w:rPr>
                <w:b w:val="0"/>
                <w:szCs w:val="21"/>
              </w:rPr>
            </w:pPr>
            <w:r>
              <w:rPr>
                <w:b w:val="0"/>
                <w:szCs w:val="21"/>
              </w:rPr>
              <w:t>E</w:t>
            </w:r>
            <w:r w:rsidR="00D570CD" w:rsidRPr="0005446E">
              <w:rPr>
                <w:b w:val="0"/>
                <w:szCs w:val="21"/>
              </w:rPr>
              <w:t>studos orientados</w:t>
            </w:r>
            <w:r>
              <w:rPr>
                <w:b w:val="0"/>
                <w:szCs w:val="21"/>
              </w:rPr>
              <w:t xml:space="preserve"> sobre a bibliografia. Serão </w:t>
            </w:r>
            <w:r w:rsidR="00A75287">
              <w:rPr>
                <w:b w:val="0"/>
                <w:szCs w:val="21"/>
              </w:rPr>
              <w:t>seis</w:t>
            </w:r>
            <w:r>
              <w:rPr>
                <w:b w:val="0"/>
                <w:szCs w:val="21"/>
              </w:rPr>
              <w:t xml:space="preserve"> </w:t>
            </w:r>
            <w:r w:rsidR="002B310C" w:rsidRPr="002B310C">
              <w:rPr>
                <w:bCs/>
                <w:szCs w:val="21"/>
              </w:rPr>
              <w:t>A</w:t>
            </w:r>
            <w:r w:rsidRPr="002B310C">
              <w:rPr>
                <w:bCs/>
                <w:szCs w:val="21"/>
              </w:rPr>
              <w:t>tividades</w:t>
            </w:r>
            <w:r w:rsidR="002B310C" w:rsidRPr="002B310C">
              <w:rPr>
                <w:bCs/>
                <w:szCs w:val="21"/>
              </w:rPr>
              <w:t xml:space="preserve"> de estudos orientados</w:t>
            </w:r>
            <w:r>
              <w:rPr>
                <w:b w:val="0"/>
                <w:szCs w:val="21"/>
              </w:rPr>
              <w:t xml:space="preserve"> durante o curso, com a proposta de desenvolver as seguintes habilidades: compreensão textual e capacidade de reelaboração</w:t>
            </w:r>
            <w:r w:rsidR="00BE612F">
              <w:rPr>
                <w:b w:val="0"/>
                <w:szCs w:val="21"/>
              </w:rPr>
              <w:t xml:space="preserve"> das leituras</w:t>
            </w:r>
            <w:r>
              <w:rPr>
                <w:b w:val="0"/>
                <w:szCs w:val="21"/>
              </w:rPr>
              <w:t xml:space="preserve">; </w:t>
            </w:r>
            <w:r w:rsidR="00BE612F">
              <w:rPr>
                <w:b w:val="0"/>
                <w:szCs w:val="21"/>
              </w:rPr>
              <w:t xml:space="preserve">capacidade de síntese; </w:t>
            </w:r>
            <w:r w:rsidR="00855A64">
              <w:rPr>
                <w:b w:val="0"/>
                <w:szCs w:val="21"/>
              </w:rPr>
              <w:t xml:space="preserve">capacidade de </w:t>
            </w:r>
            <w:r>
              <w:rPr>
                <w:b w:val="0"/>
                <w:szCs w:val="21"/>
              </w:rPr>
              <w:t xml:space="preserve">problematização </w:t>
            </w:r>
            <w:r w:rsidR="00855A64">
              <w:rPr>
                <w:b w:val="0"/>
                <w:szCs w:val="21"/>
              </w:rPr>
              <w:t xml:space="preserve">a partir </w:t>
            </w:r>
            <w:r w:rsidR="00BE612F">
              <w:rPr>
                <w:b w:val="0"/>
                <w:szCs w:val="21"/>
              </w:rPr>
              <w:t>das ideias presentes nos texto</w:t>
            </w:r>
            <w:r w:rsidR="00855A64">
              <w:rPr>
                <w:b w:val="0"/>
                <w:szCs w:val="21"/>
              </w:rPr>
              <w:t>s</w:t>
            </w:r>
            <w:r w:rsidR="00BE612F">
              <w:rPr>
                <w:b w:val="0"/>
                <w:szCs w:val="21"/>
              </w:rPr>
              <w:t xml:space="preserve">; análise e interpretação das informações sobre temas afins às discussões propostas; </w:t>
            </w:r>
            <w:r w:rsidR="00855A64">
              <w:rPr>
                <w:b w:val="0"/>
                <w:szCs w:val="21"/>
              </w:rPr>
              <w:t xml:space="preserve">pesquisa bibliográfica própria; </w:t>
            </w:r>
            <w:r w:rsidR="00BE612F">
              <w:rPr>
                <w:b w:val="0"/>
                <w:szCs w:val="21"/>
              </w:rPr>
              <w:t>produção textual e capacidade de desenvolver um posicionamento fundamentado em torno das questões suscitadas.</w:t>
            </w:r>
          </w:p>
          <w:p w14:paraId="27861977" w14:textId="7127B6FD" w:rsidR="00F77790" w:rsidRDefault="00F77790" w:rsidP="002B310C">
            <w:pPr>
              <w:jc w:val="both"/>
              <w:rPr>
                <w:b w:val="0"/>
                <w:szCs w:val="21"/>
              </w:rPr>
            </w:pPr>
            <w:r>
              <w:rPr>
                <w:b w:val="0"/>
                <w:szCs w:val="21"/>
              </w:rPr>
              <w:t>Os encontros síncronos não serão obrigatórios, sendo solicitado que</w:t>
            </w:r>
            <w:r w:rsidR="002B310C">
              <w:rPr>
                <w:b w:val="0"/>
                <w:szCs w:val="21"/>
              </w:rPr>
              <w:t>, para quem não puder acompanh</w:t>
            </w:r>
            <w:r w:rsidR="00A75287">
              <w:rPr>
                <w:b w:val="0"/>
                <w:szCs w:val="21"/>
              </w:rPr>
              <w:t>á</w:t>
            </w:r>
            <w:r w:rsidR="002B310C">
              <w:rPr>
                <w:b w:val="0"/>
                <w:szCs w:val="21"/>
              </w:rPr>
              <w:t>-los,</w:t>
            </w:r>
            <w:r>
              <w:rPr>
                <w:b w:val="0"/>
                <w:szCs w:val="21"/>
              </w:rPr>
              <w:t xml:space="preserve"> as discussões sobre as leituras e as atividades sejam feitas através da interação com o professor e estudantes no Google </w:t>
            </w:r>
            <w:proofErr w:type="spellStart"/>
            <w:r>
              <w:rPr>
                <w:b w:val="0"/>
                <w:szCs w:val="21"/>
              </w:rPr>
              <w:t>Classroom</w:t>
            </w:r>
            <w:proofErr w:type="spellEnd"/>
            <w:r>
              <w:rPr>
                <w:b w:val="0"/>
                <w:szCs w:val="21"/>
              </w:rPr>
              <w:t>.</w:t>
            </w:r>
          </w:p>
          <w:p w14:paraId="2D5ED83B" w14:textId="16D0BB46" w:rsidR="00F77790" w:rsidRDefault="00855A64" w:rsidP="002B310C">
            <w:pPr>
              <w:spacing w:after="240"/>
              <w:jc w:val="both"/>
              <w:rPr>
                <w:b w:val="0"/>
                <w:szCs w:val="21"/>
              </w:rPr>
            </w:pPr>
            <w:r>
              <w:rPr>
                <w:b w:val="0"/>
                <w:szCs w:val="21"/>
              </w:rPr>
              <w:t>Os encontros</w:t>
            </w:r>
            <w:r w:rsidRPr="0005446E">
              <w:rPr>
                <w:b w:val="0"/>
                <w:szCs w:val="21"/>
              </w:rPr>
              <w:t xml:space="preserve"> </w:t>
            </w:r>
            <w:r>
              <w:rPr>
                <w:b w:val="0"/>
                <w:szCs w:val="21"/>
              </w:rPr>
              <w:t xml:space="preserve">síncronos serão </w:t>
            </w:r>
            <w:r w:rsidRPr="0005446E">
              <w:rPr>
                <w:b w:val="0"/>
                <w:szCs w:val="21"/>
              </w:rPr>
              <w:t>gravad</w:t>
            </w:r>
            <w:r>
              <w:rPr>
                <w:b w:val="0"/>
                <w:szCs w:val="21"/>
              </w:rPr>
              <w:t>o</w:t>
            </w:r>
            <w:r w:rsidRPr="0005446E">
              <w:rPr>
                <w:b w:val="0"/>
                <w:szCs w:val="21"/>
              </w:rPr>
              <w:t>s</w:t>
            </w:r>
            <w:r>
              <w:rPr>
                <w:b w:val="0"/>
                <w:szCs w:val="21"/>
              </w:rPr>
              <w:t xml:space="preserve"> e</w:t>
            </w:r>
            <w:r w:rsidRPr="0005446E">
              <w:rPr>
                <w:b w:val="0"/>
                <w:szCs w:val="21"/>
              </w:rPr>
              <w:t xml:space="preserve"> disponibilizad</w:t>
            </w:r>
            <w:r>
              <w:rPr>
                <w:b w:val="0"/>
                <w:szCs w:val="21"/>
              </w:rPr>
              <w:t>o</w:t>
            </w:r>
            <w:r w:rsidRPr="0005446E">
              <w:rPr>
                <w:b w:val="0"/>
                <w:szCs w:val="21"/>
              </w:rPr>
              <w:t>s no ambiente virtual</w:t>
            </w:r>
            <w:r>
              <w:rPr>
                <w:b w:val="0"/>
                <w:szCs w:val="21"/>
              </w:rPr>
              <w:t>, podendo ser acessados, assim como outros recursos audiovisuais (documentários, filmes, podcasts etc.).</w:t>
            </w:r>
          </w:p>
          <w:p w14:paraId="4799E7C2" w14:textId="2EB5FDA7" w:rsidR="00161219" w:rsidRPr="002B310C" w:rsidRDefault="00D570CD" w:rsidP="002B310C">
            <w:pPr>
              <w:spacing w:after="240"/>
              <w:jc w:val="both"/>
              <w:rPr>
                <w:b w:val="0"/>
                <w:szCs w:val="21"/>
              </w:rPr>
            </w:pPr>
            <w:r w:rsidRPr="0005446E">
              <w:rPr>
                <w:szCs w:val="21"/>
              </w:rPr>
              <w:t xml:space="preserve">Recursos Instrucionais Necessários: </w:t>
            </w:r>
            <w:r w:rsidRPr="0005446E">
              <w:rPr>
                <w:b w:val="0"/>
                <w:szCs w:val="21"/>
              </w:rPr>
              <w:t>acesso à internet, equipamento de informática (tablets, computadores, notebooks</w:t>
            </w:r>
            <w:r w:rsidR="002B310C">
              <w:rPr>
                <w:b w:val="0"/>
                <w:szCs w:val="21"/>
              </w:rPr>
              <w:t xml:space="preserve"> ou</w:t>
            </w:r>
            <w:r w:rsidRPr="0005446E">
              <w:rPr>
                <w:b w:val="0"/>
                <w:szCs w:val="21"/>
              </w:rPr>
              <w:t xml:space="preserve"> smartphones), livros (em formato físico ou digital)</w:t>
            </w:r>
            <w:r w:rsidR="00F77790">
              <w:rPr>
                <w:b w:val="0"/>
                <w:szCs w:val="21"/>
              </w:rPr>
              <w:t>.</w:t>
            </w:r>
          </w:p>
        </w:tc>
      </w:tr>
      <w:tr w:rsidR="003D7D73" w:rsidRPr="00A04FC0"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46048A4" w14:textId="07E1A293" w:rsidR="008C7160" w:rsidRPr="00A04FC0" w:rsidRDefault="000B64E4" w:rsidP="0056665A">
            <w:pPr>
              <w:spacing w:line="360" w:lineRule="auto"/>
              <w:jc w:val="both"/>
              <w:rPr>
                <w:rFonts w:ascii="Times New Roman" w:hAnsi="Times New Roman" w:cs="Times New Roman"/>
              </w:rPr>
            </w:pPr>
            <w:r w:rsidRPr="00A04FC0">
              <w:rPr>
                <w:rFonts w:ascii="Times New Roman" w:eastAsia="Arial" w:hAnsi="Times New Roman" w:cs="Times New Roman"/>
                <w:smallCaps/>
              </w:rPr>
              <w:t xml:space="preserve"> </w:t>
            </w:r>
            <w:r w:rsidR="0056665A" w:rsidRPr="00A04FC0">
              <w:rPr>
                <w:rFonts w:ascii="Times New Roman" w:eastAsia="Arial" w:hAnsi="Times New Roman" w:cs="Times New Roman"/>
                <w:smallCaps/>
              </w:rPr>
              <w:t>Avaliação:</w:t>
            </w:r>
            <w:r w:rsidR="00625CD1" w:rsidRPr="00A04FC0">
              <w:rPr>
                <w:rFonts w:ascii="Times New Roman" w:hAnsi="Times New Roman" w:cs="Times New Roman"/>
              </w:rPr>
              <w:t xml:space="preserve"> </w:t>
            </w:r>
          </w:p>
          <w:p w14:paraId="5E12AA18" w14:textId="7B596B3B" w:rsidR="00261EB7" w:rsidRDefault="008C7160" w:rsidP="00855A64">
            <w:pPr>
              <w:spacing w:before="0" w:after="0"/>
              <w:rPr>
                <w:rFonts w:ascii="Times New Roman" w:hAnsi="Times New Roman" w:cs="Times New Roman"/>
                <w:color w:val="FF0000"/>
              </w:rPr>
            </w:pPr>
            <w:r w:rsidRPr="00A04FC0">
              <w:rPr>
                <w:rFonts w:ascii="Times New Roman" w:hAnsi="Times New Roman" w:cs="Times New Roman"/>
              </w:rPr>
              <w:t>C</w:t>
            </w:r>
            <w:r w:rsidR="003D7D73" w:rsidRPr="00A04FC0">
              <w:rPr>
                <w:rFonts w:ascii="Times New Roman" w:hAnsi="Times New Roman" w:cs="Times New Roman"/>
              </w:rPr>
              <w:t>onceito final da unidade curricular</w:t>
            </w:r>
            <w:r w:rsidRPr="00A04FC0">
              <w:rPr>
                <w:rFonts w:ascii="Times New Roman" w:hAnsi="Times New Roman" w:cs="Times New Roman"/>
              </w:rPr>
              <w:t>:</w:t>
            </w:r>
            <w:r w:rsidR="003D7D73" w:rsidRPr="00A04FC0">
              <w:rPr>
                <w:rFonts w:ascii="Times New Roman" w:hAnsi="Times New Roman" w:cs="Times New Roman"/>
              </w:rPr>
              <w:t xml:space="preserve"> “cumprido/não cumprido”</w:t>
            </w:r>
          </w:p>
          <w:p w14:paraId="3073A1F5" w14:textId="5F1900A7" w:rsidR="00855A64" w:rsidRDefault="00855A64" w:rsidP="00855A64">
            <w:pPr>
              <w:spacing w:before="0" w:after="0"/>
              <w:rPr>
                <w:rFonts w:ascii="Times New Roman" w:hAnsi="Times New Roman" w:cs="Times New Roman"/>
                <w:color w:val="FF0000"/>
              </w:rPr>
            </w:pPr>
          </w:p>
          <w:p w14:paraId="5D3AFFE7" w14:textId="3EDBFB7A" w:rsidR="00855A64" w:rsidRPr="00855A64" w:rsidRDefault="00855A64" w:rsidP="00855A64">
            <w:pPr>
              <w:spacing w:before="0" w:after="0"/>
              <w:rPr>
                <w:rFonts w:ascii="Times New Roman" w:hAnsi="Times New Roman" w:cs="Times New Roman"/>
                <w:b w:val="0"/>
                <w:bCs/>
              </w:rPr>
            </w:pPr>
            <w:r>
              <w:rPr>
                <w:rFonts w:ascii="Times New Roman" w:hAnsi="Times New Roman" w:cs="Times New Roman"/>
                <w:b w:val="0"/>
                <w:bCs/>
              </w:rPr>
              <w:t xml:space="preserve">A avaliação será feita a partir da realização </w:t>
            </w:r>
            <w:r w:rsidR="002B310C">
              <w:rPr>
                <w:rFonts w:ascii="Times New Roman" w:hAnsi="Times New Roman" w:cs="Times New Roman"/>
                <w:b w:val="0"/>
                <w:bCs/>
              </w:rPr>
              <w:t>integral d</w:t>
            </w:r>
            <w:r>
              <w:rPr>
                <w:rFonts w:ascii="Times New Roman" w:hAnsi="Times New Roman" w:cs="Times New Roman"/>
                <w:b w:val="0"/>
                <w:bCs/>
              </w:rPr>
              <w:t xml:space="preserve">as </w:t>
            </w:r>
            <w:r w:rsidR="002B310C" w:rsidRPr="002B310C">
              <w:rPr>
                <w:rFonts w:ascii="Times New Roman" w:hAnsi="Times New Roman" w:cs="Times New Roman"/>
              </w:rPr>
              <w:t>A</w:t>
            </w:r>
            <w:r w:rsidRPr="002B310C">
              <w:rPr>
                <w:rFonts w:ascii="Times New Roman" w:hAnsi="Times New Roman" w:cs="Times New Roman"/>
              </w:rPr>
              <w:t>tividades</w:t>
            </w:r>
            <w:r w:rsidR="002B310C" w:rsidRPr="002B310C">
              <w:rPr>
                <w:rFonts w:ascii="Times New Roman" w:hAnsi="Times New Roman" w:cs="Times New Roman"/>
              </w:rPr>
              <w:t xml:space="preserve"> de estudos orientados</w:t>
            </w:r>
            <w:r>
              <w:rPr>
                <w:rFonts w:ascii="Times New Roman" w:hAnsi="Times New Roman" w:cs="Times New Roman"/>
                <w:b w:val="0"/>
                <w:bCs/>
              </w:rPr>
              <w:t xml:space="preserve"> propostas, levando-se em conta a capacidade de desenvolver as habilidades acima descritas</w:t>
            </w:r>
            <w:r w:rsidR="002B310C">
              <w:rPr>
                <w:rFonts w:ascii="Times New Roman" w:hAnsi="Times New Roman" w:cs="Times New Roman"/>
                <w:b w:val="0"/>
                <w:bCs/>
              </w:rPr>
              <w:t xml:space="preserve"> de maneira progressiva ao longo do curso.</w:t>
            </w:r>
          </w:p>
          <w:p w14:paraId="7B181DBA" w14:textId="51C5A9F6" w:rsidR="004905F2" w:rsidRPr="00A04FC0" w:rsidRDefault="004905F2" w:rsidP="00261EB7">
            <w:pPr>
              <w:spacing w:before="0" w:after="0"/>
              <w:rPr>
                <w:rFonts w:ascii="Times New Roman" w:hAnsi="Times New Roman" w:cs="Times New Roman"/>
                <w:b w:val="0"/>
                <w:bCs/>
              </w:rPr>
            </w:pPr>
          </w:p>
        </w:tc>
      </w:tr>
      <w:tr w:rsidR="003D7D73" w:rsidRPr="006F3A39"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2B621CAB" w14:textId="77777777" w:rsidR="006F3A39" w:rsidRPr="00A04FC0" w:rsidRDefault="006F3A39" w:rsidP="006F3A39">
            <w:pPr>
              <w:jc w:val="both"/>
              <w:rPr>
                <w:rFonts w:ascii="Times New Roman" w:eastAsia="Arial" w:hAnsi="Times New Roman" w:cs="Times New Roman"/>
              </w:rPr>
            </w:pPr>
            <w:r w:rsidRPr="00A04FC0">
              <w:rPr>
                <w:rFonts w:ascii="Times New Roman" w:eastAsia="Arial" w:hAnsi="Times New Roman" w:cs="Times New Roman"/>
                <w:smallCaps/>
              </w:rPr>
              <w:t>Bibliografia</w:t>
            </w:r>
            <w:r w:rsidRPr="00A04FC0">
              <w:rPr>
                <w:rFonts w:ascii="Times New Roman" w:hAnsi="Times New Roman" w:cs="Times New Roman"/>
                <w:b w:val="0"/>
                <w:bCs/>
                <w:i/>
                <w:iCs/>
                <w:color w:val="404040" w:themeColor="text1" w:themeTint="BF"/>
              </w:rPr>
              <w:t xml:space="preserve">  </w:t>
            </w:r>
          </w:p>
          <w:p w14:paraId="5C9C62E2" w14:textId="77777777" w:rsidR="006F3A39" w:rsidRDefault="006F3A39" w:rsidP="006F3A39"/>
          <w:p w14:paraId="0E20DF36" w14:textId="4E3B864F" w:rsidR="006F3A39" w:rsidRPr="006F3A39" w:rsidRDefault="006F3A39" w:rsidP="006F3A39">
            <w:r w:rsidRPr="006F3A39">
              <w:t xml:space="preserve">Bibliografia </w:t>
            </w:r>
            <w:r>
              <w:t>básica</w:t>
            </w:r>
          </w:p>
          <w:p w14:paraId="0A5C74CE" w14:textId="77777777" w:rsidR="006F3A39" w:rsidRPr="00EE7886" w:rsidRDefault="006F3A39" w:rsidP="00EE7886">
            <w:pPr>
              <w:pBdr>
                <w:top w:val="nil"/>
                <w:left w:val="nil"/>
                <w:bottom w:val="nil"/>
                <w:right w:val="nil"/>
                <w:between w:val="nil"/>
              </w:pBdr>
              <w:tabs>
                <w:tab w:val="center" w:pos="4252"/>
                <w:tab w:val="right" w:pos="8504"/>
              </w:tabs>
              <w:spacing w:before="0" w:after="0" w:line="276" w:lineRule="auto"/>
              <w:rPr>
                <w:rFonts w:ascii="Times New Roman" w:hAnsi="Times New Roman" w:cs="Times New Roman"/>
                <w:b w:val="0"/>
                <w:bCs/>
                <w:color w:val="000000"/>
              </w:rPr>
            </w:pPr>
            <w:r w:rsidRPr="00EE7886">
              <w:rPr>
                <w:rFonts w:ascii="Times New Roman" w:hAnsi="Times New Roman" w:cs="Times New Roman"/>
                <w:b w:val="0"/>
                <w:bCs/>
                <w:color w:val="000000"/>
              </w:rPr>
              <w:t xml:space="preserve">DELEUZE, G.; GUATTARI, F. </w:t>
            </w:r>
            <w:r w:rsidRPr="00EE7886">
              <w:rPr>
                <w:rFonts w:ascii="Times New Roman" w:hAnsi="Times New Roman" w:cs="Times New Roman"/>
                <w:b w:val="0"/>
                <w:bCs/>
                <w:i/>
                <w:iCs/>
                <w:color w:val="000000"/>
              </w:rPr>
              <w:t xml:space="preserve">Mil platôs: </w:t>
            </w:r>
            <w:r w:rsidRPr="00EE7886">
              <w:rPr>
                <w:rFonts w:ascii="Times New Roman" w:hAnsi="Times New Roman" w:cs="Times New Roman"/>
                <w:b w:val="0"/>
                <w:bCs/>
                <w:color w:val="000000"/>
              </w:rPr>
              <w:t xml:space="preserve">capitalismo e esquizofrenia. Volume 5. Tr. Peter P. </w:t>
            </w:r>
            <w:proofErr w:type="spellStart"/>
            <w:r w:rsidRPr="00EE7886">
              <w:rPr>
                <w:rFonts w:ascii="Times New Roman" w:hAnsi="Times New Roman" w:cs="Times New Roman"/>
                <w:b w:val="0"/>
                <w:bCs/>
                <w:color w:val="000000"/>
              </w:rPr>
              <w:t>Pelbart</w:t>
            </w:r>
            <w:proofErr w:type="spellEnd"/>
            <w:r w:rsidRPr="00EE7886">
              <w:rPr>
                <w:rFonts w:ascii="Times New Roman" w:hAnsi="Times New Roman" w:cs="Times New Roman"/>
                <w:b w:val="0"/>
                <w:bCs/>
                <w:color w:val="000000"/>
              </w:rPr>
              <w:t xml:space="preserve"> e Janice </w:t>
            </w:r>
            <w:proofErr w:type="spellStart"/>
            <w:r w:rsidRPr="00EE7886">
              <w:rPr>
                <w:rFonts w:ascii="Times New Roman" w:hAnsi="Times New Roman" w:cs="Times New Roman"/>
                <w:b w:val="0"/>
                <w:bCs/>
                <w:color w:val="000000"/>
              </w:rPr>
              <w:t>Caiafa</w:t>
            </w:r>
            <w:proofErr w:type="spellEnd"/>
            <w:r w:rsidRPr="00EE7886">
              <w:rPr>
                <w:rFonts w:ascii="Times New Roman" w:hAnsi="Times New Roman" w:cs="Times New Roman"/>
                <w:b w:val="0"/>
                <w:bCs/>
                <w:color w:val="000000"/>
              </w:rPr>
              <w:t>. São Paulo: 34, 2002.</w:t>
            </w:r>
          </w:p>
          <w:p w14:paraId="7F73CCE7" w14:textId="5CE63E72" w:rsidR="006F3A39" w:rsidRPr="00EE7886" w:rsidRDefault="00EE7886" w:rsidP="00EE7886">
            <w:pPr>
              <w:spacing w:line="276" w:lineRule="auto"/>
              <w:rPr>
                <w:rFonts w:ascii="Times New Roman" w:hAnsi="Times New Roman" w:cs="Times New Roman"/>
                <w:b w:val="0"/>
                <w:bCs/>
              </w:rPr>
            </w:pPr>
            <w:r w:rsidRPr="00EE7886">
              <w:rPr>
                <w:rFonts w:ascii="Times New Roman" w:hAnsi="Times New Roman" w:cs="Times New Roman"/>
                <w:b w:val="0"/>
                <w:bCs/>
              </w:rPr>
              <w:t xml:space="preserve">MBEMBE, A. O direito universal à respiração. Tr. Ana Luiza Braga. In: </w:t>
            </w:r>
            <w:hyperlink r:id="rId7" w:history="1">
              <w:r w:rsidRPr="00EE7886">
                <w:rPr>
                  <w:rStyle w:val="Hyperlink"/>
                  <w:rFonts w:ascii="Times New Roman" w:hAnsi="Times New Roman" w:cs="Times New Roman"/>
                  <w:b w:val="0"/>
                  <w:bCs/>
                </w:rPr>
                <w:t>https://n-1edicoes.org/020</w:t>
              </w:r>
            </w:hyperlink>
            <w:r w:rsidRPr="00EE7886">
              <w:rPr>
                <w:rFonts w:ascii="Times New Roman" w:hAnsi="Times New Roman" w:cs="Times New Roman"/>
                <w:b w:val="0"/>
                <w:bCs/>
              </w:rPr>
              <w:t>, último acesso 21/9/2020.</w:t>
            </w:r>
          </w:p>
          <w:p w14:paraId="3550A6E3" w14:textId="77777777" w:rsidR="006F3A39" w:rsidRDefault="006F3A39" w:rsidP="006F3A39"/>
          <w:p w14:paraId="1888C74F" w14:textId="768A5E4D" w:rsidR="006F3A39" w:rsidRPr="00EE7886" w:rsidRDefault="006F3A39" w:rsidP="006F3A39">
            <w:pPr>
              <w:rPr>
                <w:rFonts w:ascii="Times New Roman" w:hAnsi="Times New Roman" w:cs="Times New Roman"/>
              </w:rPr>
            </w:pPr>
            <w:r w:rsidRPr="00EE7886">
              <w:rPr>
                <w:rFonts w:ascii="Times New Roman" w:hAnsi="Times New Roman" w:cs="Times New Roman"/>
              </w:rPr>
              <w:t>Bibliografia complementar</w:t>
            </w:r>
          </w:p>
          <w:p w14:paraId="030A402B" w14:textId="34802662" w:rsidR="00785167" w:rsidRPr="00EE7886" w:rsidRDefault="00785167" w:rsidP="00EE7886">
            <w:pPr>
              <w:widowControl w:val="0"/>
              <w:suppressAutoHyphens/>
              <w:spacing w:before="0" w:line="276" w:lineRule="auto"/>
              <w:rPr>
                <w:rFonts w:ascii="Times New Roman" w:eastAsia="SimSun" w:hAnsi="Times New Roman" w:cs="Times New Roman"/>
                <w:b w:val="0"/>
                <w:kern w:val="1"/>
                <w:lang w:eastAsia="zh-CN" w:bidi="hi-IN"/>
              </w:rPr>
            </w:pPr>
            <w:r w:rsidRPr="00785167">
              <w:rPr>
                <w:rFonts w:ascii="Times New Roman" w:eastAsia="SimSun" w:hAnsi="Times New Roman" w:cs="Times New Roman"/>
                <w:b w:val="0"/>
                <w:bCs/>
                <w:kern w:val="1"/>
                <w:lang w:eastAsia="zh-CN" w:bidi="hi-IN"/>
              </w:rPr>
              <w:t xml:space="preserve">CLASTRES, P. </w:t>
            </w:r>
            <w:r w:rsidRPr="00785167">
              <w:rPr>
                <w:rFonts w:ascii="Times New Roman" w:eastAsia="SimSun" w:hAnsi="Times New Roman" w:cs="Times New Roman"/>
                <w:b w:val="0"/>
                <w:bCs/>
                <w:i/>
                <w:kern w:val="1"/>
                <w:lang w:eastAsia="zh-CN" w:bidi="hi-IN"/>
              </w:rPr>
              <w:t>Arqueologia da violência</w:t>
            </w:r>
            <w:r w:rsidRPr="00785167">
              <w:rPr>
                <w:rFonts w:ascii="Times New Roman" w:eastAsia="SimSun" w:hAnsi="Times New Roman" w:cs="Times New Roman"/>
                <w:b w:val="0"/>
                <w:bCs/>
                <w:kern w:val="1"/>
                <w:lang w:eastAsia="zh-CN" w:bidi="hi-IN"/>
              </w:rPr>
              <w:t xml:space="preserve">. Tr. Paulo Neves. São Paulo: Cosac </w:t>
            </w:r>
            <w:proofErr w:type="spellStart"/>
            <w:r w:rsidRPr="00785167">
              <w:rPr>
                <w:rFonts w:ascii="Times New Roman" w:eastAsia="SimSun" w:hAnsi="Times New Roman" w:cs="Times New Roman"/>
                <w:b w:val="0"/>
                <w:bCs/>
                <w:kern w:val="1"/>
                <w:lang w:eastAsia="zh-CN" w:bidi="hi-IN"/>
              </w:rPr>
              <w:t>Naify</w:t>
            </w:r>
            <w:proofErr w:type="spellEnd"/>
            <w:r w:rsidRPr="00785167">
              <w:rPr>
                <w:rFonts w:ascii="Times New Roman" w:eastAsia="SimSun" w:hAnsi="Times New Roman" w:cs="Times New Roman"/>
                <w:b w:val="0"/>
                <w:bCs/>
                <w:kern w:val="1"/>
                <w:lang w:eastAsia="zh-CN" w:bidi="hi-IN"/>
              </w:rPr>
              <w:t>, 2011.</w:t>
            </w:r>
            <w:r w:rsidRPr="00785167">
              <w:rPr>
                <w:rFonts w:ascii="Times New Roman" w:eastAsia="SimSun" w:hAnsi="Times New Roman" w:cs="Times New Roman"/>
                <w:b w:val="0"/>
                <w:kern w:val="1"/>
                <w:lang w:eastAsia="zh-CN" w:bidi="hi-IN"/>
              </w:rPr>
              <w:t xml:space="preserve"> </w:t>
            </w:r>
          </w:p>
          <w:p w14:paraId="334D466F" w14:textId="5CA0F473" w:rsidR="00EE7886" w:rsidRPr="00785167" w:rsidRDefault="00EE7886" w:rsidP="00EE7886">
            <w:pPr>
              <w:widowControl w:val="0"/>
              <w:suppressAutoHyphens/>
              <w:spacing w:before="0" w:line="276" w:lineRule="auto"/>
              <w:rPr>
                <w:rFonts w:ascii="Times New Roman" w:eastAsia="SimSun" w:hAnsi="Times New Roman" w:cs="Times New Roman"/>
                <w:b w:val="0"/>
                <w:bCs/>
                <w:kern w:val="1"/>
                <w:lang w:eastAsia="zh-CN" w:bidi="hi-IN"/>
              </w:rPr>
            </w:pPr>
            <w:r w:rsidRPr="00EE7886">
              <w:rPr>
                <w:rFonts w:ascii="Times New Roman" w:eastAsia="SimSun" w:hAnsi="Times New Roman" w:cs="Times New Roman"/>
                <w:b w:val="0"/>
                <w:kern w:val="1"/>
                <w:lang w:eastAsia="zh-CN" w:bidi="hi-IN"/>
              </w:rPr>
              <w:t xml:space="preserve">DANOWSKI, D.; VIVEIROS DE CASTRO, E. </w:t>
            </w:r>
            <w:r w:rsidRPr="00EE7886">
              <w:rPr>
                <w:rFonts w:ascii="Times New Roman" w:eastAsia="SimSun" w:hAnsi="Times New Roman" w:cs="Times New Roman"/>
                <w:b w:val="0"/>
                <w:i/>
                <w:iCs/>
                <w:kern w:val="1"/>
                <w:lang w:eastAsia="zh-CN" w:bidi="hi-IN"/>
              </w:rPr>
              <w:t>Há mundo por vir? Ensaio sobre os medos e os fins</w:t>
            </w:r>
            <w:r w:rsidRPr="00EE7886">
              <w:rPr>
                <w:rFonts w:ascii="Times New Roman" w:eastAsia="SimSun" w:hAnsi="Times New Roman" w:cs="Times New Roman"/>
                <w:b w:val="0"/>
                <w:kern w:val="1"/>
                <w:lang w:eastAsia="zh-CN" w:bidi="hi-IN"/>
              </w:rPr>
              <w:t>. Florianópolis: Cultura e Barbárie/Instituto Socioambiental, 2014.</w:t>
            </w:r>
          </w:p>
          <w:p w14:paraId="00062DB2" w14:textId="4DF5D17F" w:rsidR="00785167" w:rsidRDefault="00785167" w:rsidP="00EE7886">
            <w:pPr>
              <w:pBdr>
                <w:top w:val="none" w:sz="0" w:space="0" w:color="000000"/>
                <w:left w:val="none" w:sz="0" w:space="0" w:color="000000"/>
                <w:bottom w:val="none" w:sz="0" w:space="0" w:color="000000"/>
                <w:right w:val="none" w:sz="0" w:space="0" w:color="000000"/>
              </w:pBdr>
              <w:spacing w:before="0" w:line="276" w:lineRule="auto"/>
              <w:rPr>
                <w:rFonts w:ascii="Times New Roman" w:eastAsia="Times New Roman" w:hAnsi="Times New Roman" w:cs="Times New Roman"/>
                <w:b w:val="0"/>
                <w:noProof/>
                <w:lang w:eastAsia="en-US"/>
              </w:rPr>
            </w:pPr>
            <w:r w:rsidRPr="00785167">
              <w:rPr>
                <w:rFonts w:ascii="Times New Roman" w:eastAsia="Times New Roman" w:hAnsi="Times New Roman" w:cs="Times New Roman"/>
                <w:b w:val="0"/>
                <w:noProof/>
                <w:lang w:eastAsia="en-US"/>
              </w:rPr>
              <w:t xml:space="preserve">DELEUZE, G.; GUATTARI, F. </w:t>
            </w:r>
            <w:r w:rsidRPr="00785167">
              <w:rPr>
                <w:rFonts w:ascii="Times New Roman" w:eastAsia="Times New Roman" w:hAnsi="Times New Roman" w:cs="Times New Roman"/>
                <w:b w:val="0"/>
                <w:i/>
                <w:noProof/>
                <w:lang w:eastAsia="en-US"/>
              </w:rPr>
              <w:t>O anti-Édipo.</w:t>
            </w:r>
            <w:r w:rsidRPr="00785167">
              <w:rPr>
                <w:rFonts w:ascii="Times New Roman" w:eastAsia="Times New Roman" w:hAnsi="Times New Roman" w:cs="Times New Roman"/>
                <w:b w:val="0"/>
                <w:noProof/>
                <w:lang w:eastAsia="en-US"/>
              </w:rPr>
              <w:t xml:space="preserve"> São Paulo: 34, 2010.</w:t>
            </w:r>
          </w:p>
          <w:p w14:paraId="6A72D9FD" w14:textId="1A44ABD2" w:rsidR="00EE7886" w:rsidRPr="00EE7886" w:rsidRDefault="00EE7886" w:rsidP="00EE7886">
            <w:pPr>
              <w:pBdr>
                <w:top w:val="none" w:sz="0" w:space="0" w:color="000000"/>
                <w:left w:val="none" w:sz="0" w:space="0" w:color="000000"/>
                <w:bottom w:val="none" w:sz="0" w:space="0" w:color="000000"/>
                <w:right w:val="none" w:sz="0" w:space="0" w:color="000000"/>
              </w:pBdr>
              <w:spacing w:before="0" w:line="276" w:lineRule="auto"/>
              <w:rPr>
                <w:rFonts w:ascii="Times New Roman" w:eastAsia="Times New Roman" w:hAnsi="Times New Roman" w:cs="Times New Roman"/>
                <w:b w:val="0"/>
                <w:noProof/>
                <w:lang w:eastAsia="en-US"/>
              </w:rPr>
            </w:pPr>
            <w:r>
              <w:rPr>
                <w:rFonts w:ascii="Times New Roman" w:eastAsia="Times New Roman" w:hAnsi="Times New Roman" w:cs="Times New Roman"/>
                <w:b w:val="0"/>
                <w:noProof/>
                <w:lang w:eastAsia="en-US"/>
              </w:rPr>
              <w:lastRenderedPageBreak/>
              <w:t xml:space="preserve">KOPENAWA, D.; ALBERT, B. </w:t>
            </w:r>
            <w:r>
              <w:rPr>
                <w:rFonts w:ascii="Times New Roman" w:eastAsia="Times New Roman" w:hAnsi="Times New Roman" w:cs="Times New Roman"/>
                <w:b w:val="0"/>
                <w:i/>
                <w:iCs/>
                <w:noProof/>
                <w:lang w:eastAsia="en-US"/>
              </w:rPr>
              <w:t xml:space="preserve">A queda do céu: </w:t>
            </w:r>
            <w:r>
              <w:rPr>
                <w:rFonts w:ascii="Times New Roman" w:eastAsia="Times New Roman" w:hAnsi="Times New Roman" w:cs="Times New Roman"/>
                <w:b w:val="0"/>
                <w:noProof/>
                <w:lang w:eastAsia="en-US"/>
              </w:rPr>
              <w:t>palavras de um xamã yanomami. Tr. Beatriz Perrone-Moisés. São Paulo: Cia. das Letras, 2015.</w:t>
            </w:r>
          </w:p>
          <w:p w14:paraId="1F3A7CFA" w14:textId="20D0CDE8" w:rsidR="00785167" w:rsidRDefault="00785167" w:rsidP="00EE7886">
            <w:pPr>
              <w:pBdr>
                <w:top w:val="none" w:sz="0" w:space="0" w:color="000000"/>
                <w:left w:val="none" w:sz="0" w:space="0" w:color="000000"/>
                <w:bottom w:val="none" w:sz="0" w:space="0" w:color="000000"/>
                <w:right w:val="none" w:sz="0" w:space="0" w:color="000000"/>
              </w:pBdr>
              <w:spacing w:before="0" w:line="276" w:lineRule="auto"/>
              <w:rPr>
                <w:rFonts w:ascii="Times New Roman" w:eastAsia="Times New Roman" w:hAnsi="Times New Roman" w:cs="Times New Roman"/>
                <w:b w:val="0"/>
                <w:noProof/>
                <w:lang w:eastAsia="en-US"/>
              </w:rPr>
            </w:pPr>
            <w:r w:rsidRPr="00EE7886">
              <w:rPr>
                <w:rFonts w:ascii="Times New Roman" w:eastAsia="Times New Roman" w:hAnsi="Times New Roman" w:cs="Times New Roman"/>
                <w:b w:val="0"/>
                <w:noProof/>
                <w:lang w:eastAsia="en-US"/>
              </w:rPr>
              <w:t xml:space="preserve">KRENAK, A. </w:t>
            </w:r>
            <w:r w:rsidRPr="00EE7886">
              <w:rPr>
                <w:rFonts w:ascii="Times New Roman" w:eastAsia="Times New Roman" w:hAnsi="Times New Roman" w:cs="Times New Roman"/>
                <w:b w:val="0"/>
                <w:i/>
                <w:iCs/>
                <w:noProof/>
                <w:lang w:eastAsia="en-US"/>
              </w:rPr>
              <w:t>Ideias para adiar o fim do mundo</w:t>
            </w:r>
            <w:r w:rsidRPr="00EE7886">
              <w:rPr>
                <w:rFonts w:ascii="Times New Roman" w:eastAsia="Times New Roman" w:hAnsi="Times New Roman" w:cs="Times New Roman"/>
                <w:b w:val="0"/>
                <w:noProof/>
                <w:lang w:eastAsia="en-US"/>
              </w:rPr>
              <w:t>. São Paulo: Cia. das Letras, 2019.</w:t>
            </w:r>
          </w:p>
          <w:p w14:paraId="05781327" w14:textId="4170CA3F" w:rsidR="00903124" w:rsidRPr="00903124" w:rsidRDefault="00903124" w:rsidP="00EE7886">
            <w:pPr>
              <w:pBdr>
                <w:top w:val="none" w:sz="0" w:space="0" w:color="000000"/>
                <w:left w:val="none" w:sz="0" w:space="0" w:color="000000"/>
                <w:bottom w:val="none" w:sz="0" w:space="0" w:color="000000"/>
                <w:right w:val="none" w:sz="0" w:space="0" w:color="000000"/>
              </w:pBdr>
              <w:spacing w:before="0" w:line="276" w:lineRule="auto"/>
              <w:rPr>
                <w:rFonts w:ascii="Times New Roman" w:eastAsia="Times New Roman" w:hAnsi="Times New Roman" w:cs="Times New Roman"/>
                <w:b w:val="0"/>
                <w:noProof/>
                <w:lang w:eastAsia="en-US"/>
              </w:rPr>
            </w:pPr>
            <w:r>
              <w:rPr>
                <w:rFonts w:ascii="Times New Roman" w:eastAsia="Times New Roman" w:hAnsi="Times New Roman" w:cs="Times New Roman"/>
                <w:b w:val="0"/>
                <w:noProof/>
                <w:lang w:eastAsia="en-US"/>
              </w:rPr>
              <w:t xml:space="preserve">LATOUR, B. </w:t>
            </w:r>
            <w:r>
              <w:rPr>
                <w:rFonts w:ascii="Times New Roman" w:eastAsia="Times New Roman" w:hAnsi="Times New Roman" w:cs="Times New Roman"/>
                <w:b w:val="0"/>
                <w:i/>
                <w:iCs/>
                <w:noProof/>
                <w:lang w:eastAsia="en-US"/>
              </w:rPr>
              <w:t>Onde aterrar? Como se orientar politicamente no antropoceno</w:t>
            </w:r>
            <w:r>
              <w:rPr>
                <w:rFonts w:ascii="Times New Roman" w:eastAsia="Times New Roman" w:hAnsi="Times New Roman" w:cs="Times New Roman"/>
                <w:b w:val="0"/>
                <w:noProof/>
                <w:lang w:eastAsia="en-US"/>
              </w:rPr>
              <w:t>. Tr. Marcela Vieira. Rio de Janeiro: Bazar do tempo, 2020.</w:t>
            </w:r>
          </w:p>
          <w:p w14:paraId="76CF1681" w14:textId="6558F58B" w:rsidR="00903124" w:rsidRPr="00903124" w:rsidRDefault="00903124" w:rsidP="00EE7886">
            <w:pPr>
              <w:pBdr>
                <w:top w:val="none" w:sz="0" w:space="0" w:color="000000"/>
                <w:left w:val="none" w:sz="0" w:space="0" w:color="000000"/>
                <w:bottom w:val="none" w:sz="0" w:space="0" w:color="000000"/>
                <w:right w:val="none" w:sz="0" w:space="0" w:color="000000"/>
              </w:pBdr>
              <w:spacing w:before="0" w:line="276" w:lineRule="auto"/>
              <w:rPr>
                <w:rFonts w:ascii="Times New Roman" w:eastAsia="Times New Roman" w:hAnsi="Times New Roman" w:cs="Times New Roman"/>
                <w:b w:val="0"/>
                <w:noProof/>
                <w:lang w:eastAsia="en-US"/>
              </w:rPr>
            </w:pPr>
            <w:r>
              <w:rPr>
                <w:rFonts w:ascii="Times New Roman" w:eastAsia="Times New Roman" w:hAnsi="Times New Roman" w:cs="Times New Roman"/>
                <w:b w:val="0"/>
                <w:noProof/>
                <w:lang w:eastAsia="en-US"/>
              </w:rPr>
              <w:t xml:space="preserve">MARX, K. </w:t>
            </w:r>
            <w:r>
              <w:rPr>
                <w:rFonts w:ascii="Times New Roman" w:eastAsia="Times New Roman" w:hAnsi="Times New Roman" w:cs="Times New Roman"/>
                <w:b w:val="0"/>
                <w:i/>
                <w:iCs/>
                <w:noProof/>
                <w:lang w:eastAsia="en-US"/>
              </w:rPr>
              <w:t>O capital: crítica da economia política</w:t>
            </w:r>
            <w:r>
              <w:rPr>
                <w:rFonts w:ascii="Times New Roman" w:eastAsia="Times New Roman" w:hAnsi="Times New Roman" w:cs="Times New Roman"/>
                <w:b w:val="0"/>
                <w:noProof/>
                <w:lang w:eastAsia="en-US"/>
              </w:rPr>
              <w:t>. Tr. Regis Barbosa e Flávio R. Kothe. São Paulo: Nova Cultural, 1985.</w:t>
            </w:r>
          </w:p>
          <w:p w14:paraId="0FFD3AAA" w14:textId="4A408B87" w:rsidR="00785167" w:rsidRPr="00785167" w:rsidRDefault="00785167" w:rsidP="00EE7886">
            <w:pPr>
              <w:pBdr>
                <w:top w:val="none" w:sz="0" w:space="0" w:color="000000"/>
                <w:left w:val="none" w:sz="0" w:space="0" w:color="000000"/>
                <w:bottom w:val="none" w:sz="0" w:space="0" w:color="000000"/>
                <w:right w:val="none" w:sz="0" w:space="0" w:color="000000"/>
              </w:pBdr>
              <w:spacing w:before="0" w:line="276" w:lineRule="auto"/>
              <w:rPr>
                <w:rFonts w:ascii="Times New Roman" w:eastAsia="Times New Roman" w:hAnsi="Times New Roman" w:cs="Times New Roman"/>
                <w:b w:val="0"/>
                <w:noProof/>
                <w:lang w:eastAsia="en-US"/>
              </w:rPr>
            </w:pPr>
            <w:r w:rsidRPr="00EE7886">
              <w:rPr>
                <w:rFonts w:ascii="Times New Roman" w:eastAsia="Times New Roman" w:hAnsi="Times New Roman" w:cs="Times New Roman"/>
                <w:b w:val="0"/>
                <w:noProof/>
                <w:lang w:eastAsia="en-US"/>
              </w:rPr>
              <w:t xml:space="preserve">MBEMBE, A. </w:t>
            </w:r>
            <w:r w:rsidRPr="00EE7886">
              <w:rPr>
                <w:rFonts w:ascii="Times New Roman" w:eastAsia="Times New Roman" w:hAnsi="Times New Roman" w:cs="Times New Roman"/>
                <w:b w:val="0"/>
                <w:i/>
                <w:iCs/>
                <w:noProof/>
                <w:lang w:eastAsia="en-US"/>
              </w:rPr>
              <w:t>Necropolítica</w:t>
            </w:r>
            <w:r w:rsidRPr="00EE7886">
              <w:rPr>
                <w:rFonts w:ascii="Times New Roman" w:eastAsia="Times New Roman" w:hAnsi="Times New Roman" w:cs="Times New Roman"/>
                <w:b w:val="0"/>
                <w:noProof/>
                <w:lang w:eastAsia="en-US"/>
              </w:rPr>
              <w:t>. Tr. Renata Santini. São Paulo: N-1, 2018.</w:t>
            </w:r>
          </w:p>
          <w:p w14:paraId="7ECCC954" w14:textId="1F0BAF0D" w:rsidR="008A4B9F" w:rsidRPr="00903124" w:rsidRDefault="00785167" w:rsidP="00903124">
            <w:pPr>
              <w:spacing w:before="0" w:line="276" w:lineRule="auto"/>
              <w:jc w:val="both"/>
              <w:rPr>
                <w:rFonts w:ascii="Times New Roman" w:hAnsi="Times New Roman" w:cs="Times New Roman"/>
                <w:b w:val="0"/>
                <w:bCs/>
                <w:color w:val="000000"/>
              </w:rPr>
            </w:pPr>
            <w:r w:rsidRPr="00EE7886">
              <w:rPr>
                <w:rFonts w:ascii="Times New Roman" w:eastAsia="Arial" w:hAnsi="Times New Roman" w:cs="Times New Roman"/>
                <w:b w:val="0"/>
                <w:bCs/>
              </w:rPr>
              <w:t>VIVEIROS DE CASTRO, E.</w:t>
            </w:r>
            <w:r w:rsidRPr="00EE7886">
              <w:rPr>
                <w:rFonts w:ascii="Times New Roman" w:hAnsi="Times New Roman" w:cs="Times New Roman"/>
                <w:b w:val="0"/>
                <w:bCs/>
                <w:color w:val="000000"/>
              </w:rPr>
              <w:t xml:space="preserve"> </w:t>
            </w:r>
            <w:r w:rsidRPr="00EE7886">
              <w:rPr>
                <w:rFonts w:ascii="Times New Roman" w:hAnsi="Times New Roman" w:cs="Times New Roman"/>
                <w:b w:val="0"/>
                <w:bCs/>
                <w:i/>
                <w:iCs/>
                <w:color w:val="000000"/>
              </w:rPr>
              <w:t xml:space="preserve">Metafísicas canibais: </w:t>
            </w:r>
            <w:r w:rsidRPr="00EE7886">
              <w:rPr>
                <w:rFonts w:ascii="Times New Roman" w:hAnsi="Times New Roman" w:cs="Times New Roman"/>
                <w:b w:val="0"/>
                <w:bCs/>
                <w:color w:val="000000"/>
              </w:rPr>
              <w:t>Elementos para uma antropologia pós-estruturalista</w:t>
            </w:r>
            <w:r w:rsidRPr="00EE7886">
              <w:rPr>
                <w:rFonts w:ascii="Times New Roman" w:hAnsi="Times New Roman" w:cs="Times New Roman"/>
                <w:b w:val="0"/>
                <w:bCs/>
                <w:i/>
                <w:iCs/>
                <w:color w:val="000000"/>
              </w:rPr>
              <w:t xml:space="preserve">. </w:t>
            </w:r>
            <w:r w:rsidRPr="00EE7886">
              <w:rPr>
                <w:rFonts w:ascii="Times New Roman" w:hAnsi="Times New Roman" w:cs="Times New Roman"/>
                <w:b w:val="0"/>
                <w:bCs/>
                <w:color w:val="000000"/>
              </w:rPr>
              <w:t xml:space="preserve">São Paulo: Cosac </w:t>
            </w:r>
            <w:proofErr w:type="spellStart"/>
            <w:r w:rsidRPr="00EE7886">
              <w:rPr>
                <w:rFonts w:ascii="Times New Roman" w:hAnsi="Times New Roman" w:cs="Times New Roman"/>
                <w:b w:val="0"/>
                <w:bCs/>
                <w:color w:val="000000"/>
              </w:rPr>
              <w:t>Naify</w:t>
            </w:r>
            <w:proofErr w:type="spellEnd"/>
            <w:r w:rsidRPr="00EE7886">
              <w:rPr>
                <w:rFonts w:ascii="Times New Roman" w:hAnsi="Times New Roman" w:cs="Times New Roman"/>
                <w:b w:val="0"/>
                <w:bCs/>
                <w:color w:val="000000"/>
              </w:rPr>
              <w:t>/N-1, 2001.</w:t>
            </w:r>
          </w:p>
          <w:p w14:paraId="540E01D9" w14:textId="714560D8" w:rsidR="0057043E" w:rsidRPr="006F3A39" w:rsidRDefault="0057043E" w:rsidP="003372C2">
            <w:pPr>
              <w:pBdr>
                <w:top w:val="nil"/>
                <w:left w:val="nil"/>
                <w:bottom w:val="nil"/>
                <w:right w:val="nil"/>
                <w:between w:val="nil"/>
              </w:pBdr>
              <w:tabs>
                <w:tab w:val="center" w:pos="4252"/>
                <w:tab w:val="right" w:pos="8504"/>
              </w:tabs>
              <w:spacing w:before="0" w:after="0"/>
              <w:rPr>
                <w:rFonts w:ascii="Times New Roman" w:hAnsi="Times New Roman" w:cs="Times New Roman"/>
                <w:smallCaps/>
                <w:color w:val="000000"/>
              </w:rPr>
            </w:pPr>
          </w:p>
        </w:tc>
      </w:tr>
      <w:tr w:rsidR="00A46BD6" w:rsidRPr="00A04FC0"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A04FC0" w:rsidRDefault="00A46BD6" w:rsidP="00464532">
            <w:pPr>
              <w:tabs>
                <w:tab w:val="left" w:pos="8370"/>
              </w:tabs>
              <w:jc w:val="center"/>
              <w:rPr>
                <w:rFonts w:ascii="Times New Roman" w:eastAsia="Arial" w:hAnsi="Times New Roman" w:cs="Times New Roman"/>
                <w:smallCaps/>
              </w:rPr>
            </w:pPr>
            <w:r w:rsidRPr="00A04FC0">
              <w:rPr>
                <w:rFonts w:ascii="Times New Roman" w:eastAsia="Arial" w:hAnsi="Times New Roman" w:cs="Times New Roman"/>
                <w:smallCaps/>
              </w:rPr>
              <w:lastRenderedPageBreak/>
              <w:t>Docentes participantes</w:t>
            </w:r>
          </w:p>
        </w:tc>
      </w:tr>
      <w:tr w:rsidR="00A46BD6" w:rsidRPr="00A04FC0"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Carga Horária</w:t>
            </w:r>
          </w:p>
        </w:tc>
      </w:tr>
      <w:tr w:rsidR="00A46BD6" w:rsidRPr="00A04FC0"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77777777" w:rsidR="00A46BD6" w:rsidRPr="00A04FC0" w:rsidRDefault="00A46BD6" w:rsidP="00464532">
            <w:pPr>
              <w:jc w:val="center"/>
              <w:rPr>
                <w:rFonts w:ascii="Times New Roman" w:eastAsia="Arial" w:hAnsi="Times New Roman" w:cs="Times New Roman"/>
                <w:sz w:val="20"/>
                <w:szCs w:val="20"/>
              </w:rPr>
            </w:pPr>
          </w:p>
        </w:tc>
        <w:tc>
          <w:tcPr>
            <w:tcW w:w="1984" w:type="dxa"/>
            <w:shd w:val="clear" w:color="auto" w:fill="FFFFFF" w:themeFill="background1"/>
          </w:tcPr>
          <w:p w14:paraId="46FA9E64" w14:textId="49E2BE8C"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77777777" w:rsidR="00A46BD6" w:rsidRPr="00A04FC0" w:rsidRDefault="00A46BD6" w:rsidP="00464532">
            <w:pPr>
              <w:jc w:val="center"/>
              <w:rPr>
                <w:rFonts w:ascii="Times New Roman" w:eastAsia="Arial" w:hAnsi="Times New Roman" w:cs="Times New Roman"/>
                <w:sz w:val="20"/>
                <w:szCs w:val="20"/>
              </w:rPr>
            </w:pPr>
          </w:p>
        </w:tc>
        <w:tc>
          <w:tcPr>
            <w:tcW w:w="2145" w:type="dxa"/>
            <w:shd w:val="clear" w:color="auto" w:fill="FFFFFF" w:themeFill="background1"/>
          </w:tcPr>
          <w:p w14:paraId="3C2EAEF6" w14:textId="402212DE"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A46BD6" w:rsidRPr="00A04FC0" w:rsidRDefault="00464532"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40h</w:t>
            </w:r>
          </w:p>
        </w:tc>
      </w:tr>
      <w:tr w:rsidR="00A46BD6" w:rsidRPr="00A04FC0" w14:paraId="399B1C22"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6BDC2BF4" w14:textId="77777777" w:rsidR="00A46BD6" w:rsidRPr="00A04FC0" w:rsidRDefault="00A46BD6" w:rsidP="00464532">
            <w:pPr>
              <w:jc w:val="center"/>
              <w:rPr>
                <w:rFonts w:ascii="Times New Roman" w:eastAsia="Arial" w:hAnsi="Times New Roman" w:cs="Times New Roman"/>
                <w:sz w:val="20"/>
                <w:szCs w:val="20"/>
              </w:rPr>
            </w:pPr>
          </w:p>
        </w:tc>
        <w:tc>
          <w:tcPr>
            <w:tcW w:w="1984" w:type="dxa"/>
            <w:shd w:val="clear" w:color="auto" w:fill="FFFFFF" w:themeFill="background1"/>
          </w:tcPr>
          <w:p w14:paraId="788F12D8" w14:textId="77777777"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23D2D531" w14:textId="77777777" w:rsidR="00A46BD6" w:rsidRPr="00A04FC0" w:rsidRDefault="00A46BD6" w:rsidP="00464532">
            <w:pPr>
              <w:jc w:val="center"/>
              <w:rPr>
                <w:rFonts w:ascii="Times New Roman" w:eastAsia="Arial" w:hAnsi="Times New Roman" w:cs="Times New Roman"/>
                <w:sz w:val="20"/>
                <w:szCs w:val="20"/>
              </w:rPr>
            </w:pPr>
          </w:p>
        </w:tc>
        <w:tc>
          <w:tcPr>
            <w:tcW w:w="2145" w:type="dxa"/>
            <w:shd w:val="clear" w:color="auto" w:fill="FFFFFF" w:themeFill="background1"/>
          </w:tcPr>
          <w:p w14:paraId="6A4981DB" w14:textId="77777777"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1078C39" w14:textId="77777777" w:rsidR="00A46BD6" w:rsidRPr="00A04FC0" w:rsidRDefault="00A46BD6" w:rsidP="00464532">
            <w:pPr>
              <w:jc w:val="center"/>
              <w:rPr>
                <w:rFonts w:ascii="Times New Roman" w:eastAsia="Arial" w:hAnsi="Times New Roman" w:cs="Times New Roman"/>
                <w:sz w:val="20"/>
                <w:szCs w:val="20"/>
              </w:rPr>
            </w:pPr>
          </w:p>
        </w:tc>
      </w:tr>
    </w:tbl>
    <w:p w14:paraId="2717D10A" w14:textId="45963385" w:rsidR="008F2271" w:rsidRPr="00A04FC0" w:rsidRDefault="008F2271" w:rsidP="003D7D73">
      <w:pPr>
        <w:rPr>
          <w:rFonts w:ascii="Times New Roman" w:hAnsi="Times New Roman" w:cs="Times New Roman"/>
          <w:sz w:val="24"/>
          <w:szCs w:val="24"/>
        </w:rPr>
      </w:pPr>
    </w:p>
    <w:p w14:paraId="6622D7BF" w14:textId="684A4432" w:rsidR="00A648B6" w:rsidRPr="000C14BA" w:rsidRDefault="00A648B6" w:rsidP="00A648B6">
      <w:pPr>
        <w:jc w:val="center"/>
        <w:rPr>
          <w:rFonts w:ascii="Times New Roman" w:hAnsi="Times New Roman" w:cs="Times New Roman"/>
          <w:sz w:val="28"/>
          <w:szCs w:val="28"/>
        </w:rPr>
      </w:pPr>
      <w:r w:rsidRPr="000C14BA">
        <w:rPr>
          <w:rFonts w:ascii="Times New Roman" w:hAnsi="Times New Roman" w:cs="Times New Roman"/>
          <w:sz w:val="28"/>
          <w:szCs w:val="28"/>
        </w:rPr>
        <w:t>Cronograma</w:t>
      </w:r>
    </w:p>
    <w:p w14:paraId="3DED81B7" w14:textId="7E98B870" w:rsidR="00B67965" w:rsidRPr="00A04FC0" w:rsidRDefault="008350DD" w:rsidP="00717F4C">
      <w:pPr>
        <w:jc w:val="center"/>
        <w:rPr>
          <w:rFonts w:ascii="Times New Roman" w:hAnsi="Times New Roman" w:cs="Times New Roman"/>
          <w:sz w:val="28"/>
          <w:szCs w:val="28"/>
        </w:rPr>
      </w:pPr>
      <w:r w:rsidRPr="00A04FC0">
        <w:rPr>
          <w:rFonts w:ascii="Times New Roman" w:hAnsi="Times New Roman" w:cs="Times New Roman"/>
          <w:sz w:val="28"/>
          <w:szCs w:val="28"/>
        </w:rPr>
        <w:t>D</w:t>
      </w:r>
      <w:r w:rsidR="00717F4C" w:rsidRPr="00A04FC0">
        <w:rPr>
          <w:rFonts w:ascii="Times New Roman" w:hAnsi="Times New Roman" w:cs="Times New Roman"/>
          <w:sz w:val="28"/>
          <w:szCs w:val="28"/>
        </w:rPr>
        <w:t xml:space="preserve">e </w:t>
      </w:r>
      <w:r w:rsidR="00BE5183" w:rsidRPr="00A04FC0">
        <w:rPr>
          <w:rFonts w:ascii="Times New Roman" w:hAnsi="Times New Roman" w:cs="Times New Roman"/>
          <w:sz w:val="28"/>
          <w:szCs w:val="28"/>
        </w:rPr>
        <w:t>18</w:t>
      </w:r>
      <w:r w:rsidR="00862D08">
        <w:rPr>
          <w:rFonts w:ascii="Times New Roman" w:hAnsi="Times New Roman" w:cs="Times New Roman"/>
          <w:sz w:val="28"/>
          <w:szCs w:val="28"/>
        </w:rPr>
        <w:t>/11</w:t>
      </w:r>
      <w:r w:rsidR="00BE72A6" w:rsidRPr="00A04FC0">
        <w:rPr>
          <w:rFonts w:ascii="Times New Roman" w:hAnsi="Times New Roman" w:cs="Times New Roman"/>
          <w:sz w:val="28"/>
          <w:szCs w:val="28"/>
        </w:rPr>
        <w:t>/2020</w:t>
      </w:r>
      <w:r w:rsidR="00717F4C" w:rsidRPr="00A04FC0">
        <w:rPr>
          <w:rFonts w:ascii="Times New Roman" w:hAnsi="Times New Roman" w:cs="Times New Roman"/>
          <w:sz w:val="28"/>
          <w:szCs w:val="28"/>
        </w:rPr>
        <w:t xml:space="preserve"> a </w:t>
      </w:r>
      <w:r w:rsidR="00BE72A6" w:rsidRPr="00A04FC0">
        <w:rPr>
          <w:rFonts w:ascii="Times New Roman" w:hAnsi="Times New Roman" w:cs="Times New Roman"/>
          <w:sz w:val="28"/>
          <w:szCs w:val="28"/>
        </w:rPr>
        <w:t>02</w:t>
      </w:r>
      <w:r w:rsidR="00862D08">
        <w:rPr>
          <w:rFonts w:ascii="Times New Roman" w:hAnsi="Times New Roman" w:cs="Times New Roman"/>
          <w:sz w:val="28"/>
          <w:szCs w:val="28"/>
        </w:rPr>
        <w:t>/03</w:t>
      </w:r>
      <w:r w:rsidR="00BE72A6" w:rsidRPr="00A04FC0">
        <w:rPr>
          <w:rFonts w:ascii="Times New Roman" w:hAnsi="Times New Roman" w:cs="Times New Roman"/>
          <w:sz w:val="28"/>
          <w:szCs w:val="28"/>
        </w:rPr>
        <w:t>/</w:t>
      </w:r>
      <w:r w:rsidR="00717F4C" w:rsidRPr="00A04FC0">
        <w:rPr>
          <w:rFonts w:ascii="Times New Roman" w:hAnsi="Times New Roman" w:cs="Times New Roman"/>
          <w:sz w:val="28"/>
          <w:szCs w:val="28"/>
        </w:rPr>
        <w:t>202</w:t>
      </w:r>
      <w:r w:rsidR="00BE72A6" w:rsidRPr="00A04FC0">
        <w:rPr>
          <w:rFonts w:ascii="Times New Roman" w:hAnsi="Times New Roman" w:cs="Times New Roman"/>
          <w:sz w:val="28"/>
          <w:szCs w:val="28"/>
        </w:rPr>
        <w:t>1 (Recesso 23/12/20 a 03/01/2021)</w:t>
      </w:r>
    </w:p>
    <w:tbl>
      <w:tblPr>
        <w:tblStyle w:val="Tabelacomgrade"/>
        <w:tblW w:w="10201" w:type="dxa"/>
        <w:jc w:val="center"/>
        <w:tblLook w:val="04A0" w:firstRow="1" w:lastRow="0" w:firstColumn="1" w:lastColumn="0" w:noHBand="0" w:noVBand="1"/>
      </w:tblPr>
      <w:tblGrid>
        <w:gridCol w:w="2120"/>
        <w:gridCol w:w="6973"/>
        <w:gridCol w:w="1108"/>
      </w:tblGrid>
      <w:tr w:rsidR="00A648B6" w:rsidRPr="00A04FC0" w14:paraId="2B4AAABC" w14:textId="078045CD" w:rsidTr="00D00FF0">
        <w:trPr>
          <w:jc w:val="center"/>
        </w:trPr>
        <w:tc>
          <w:tcPr>
            <w:tcW w:w="2120" w:type="dxa"/>
            <w:shd w:val="clear" w:color="auto" w:fill="F2F2F2" w:themeFill="background1" w:themeFillShade="F2"/>
          </w:tcPr>
          <w:p w14:paraId="246BA229" w14:textId="7CBB4CF5" w:rsidR="00A648B6" w:rsidRPr="00A04FC0" w:rsidRDefault="00D66E34" w:rsidP="00A93247">
            <w:pPr>
              <w:jc w:val="center"/>
              <w:rPr>
                <w:rFonts w:ascii="Times New Roman" w:hAnsi="Times New Roman" w:cs="Times New Roman"/>
                <w:b/>
                <w:bCs/>
                <w:sz w:val="24"/>
                <w:szCs w:val="24"/>
              </w:rPr>
            </w:pPr>
            <w:r w:rsidRPr="00A04FC0">
              <w:rPr>
                <w:rFonts w:ascii="Times New Roman" w:hAnsi="Times New Roman" w:cs="Times New Roman"/>
                <w:b/>
                <w:bCs/>
                <w:sz w:val="24"/>
                <w:szCs w:val="24"/>
              </w:rPr>
              <w:t>Dias</w:t>
            </w:r>
          </w:p>
        </w:tc>
        <w:tc>
          <w:tcPr>
            <w:tcW w:w="6973" w:type="dxa"/>
            <w:shd w:val="clear" w:color="auto" w:fill="F2F2F2" w:themeFill="background1" w:themeFillShade="F2"/>
          </w:tcPr>
          <w:p w14:paraId="5038BA2A" w14:textId="48894D8A" w:rsidR="00661652" w:rsidRPr="00A04FC0" w:rsidRDefault="00C74608" w:rsidP="00E97CD3">
            <w:pPr>
              <w:jc w:val="center"/>
              <w:rPr>
                <w:rFonts w:ascii="Times New Roman" w:hAnsi="Times New Roman" w:cs="Times New Roman"/>
                <w:b/>
                <w:bCs/>
                <w:sz w:val="24"/>
                <w:szCs w:val="24"/>
              </w:rPr>
            </w:pPr>
            <w:r w:rsidRPr="00A04FC0">
              <w:rPr>
                <w:rFonts w:ascii="Times New Roman" w:hAnsi="Times New Roman" w:cs="Times New Roman"/>
                <w:b/>
                <w:bCs/>
                <w:sz w:val="24"/>
                <w:szCs w:val="24"/>
              </w:rPr>
              <w:t xml:space="preserve">Atividades </w:t>
            </w:r>
          </w:p>
        </w:tc>
        <w:tc>
          <w:tcPr>
            <w:tcW w:w="1108" w:type="dxa"/>
            <w:shd w:val="clear" w:color="auto" w:fill="F2F2F2" w:themeFill="background1" w:themeFillShade="F2"/>
          </w:tcPr>
          <w:p w14:paraId="5F02718F" w14:textId="2B5D7E8C" w:rsidR="00A648B6" w:rsidRPr="00A04FC0" w:rsidRDefault="00A648B6" w:rsidP="00C05908">
            <w:pPr>
              <w:spacing w:before="0"/>
              <w:jc w:val="center"/>
              <w:rPr>
                <w:rFonts w:ascii="Times New Roman" w:hAnsi="Times New Roman" w:cs="Times New Roman"/>
                <w:b/>
                <w:bCs/>
                <w:sz w:val="24"/>
                <w:szCs w:val="24"/>
              </w:rPr>
            </w:pPr>
            <w:r w:rsidRPr="00A04FC0">
              <w:rPr>
                <w:rFonts w:ascii="Times New Roman" w:hAnsi="Times New Roman" w:cs="Times New Roman"/>
                <w:b/>
                <w:bCs/>
                <w:sz w:val="24"/>
                <w:szCs w:val="24"/>
              </w:rPr>
              <w:t>Horas</w:t>
            </w:r>
            <w:r w:rsidR="00EA7AAA" w:rsidRPr="00A04FC0">
              <w:rPr>
                <w:rFonts w:ascii="Times New Roman" w:hAnsi="Times New Roman" w:cs="Times New Roman"/>
                <w:b/>
                <w:bCs/>
                <w:sz w:val="24"/>
                <w:szCs w:val="24"/>
              </w:rPr>
              <w:t xml:space="preserve"> </w:t>
            </w:r>
          </w:p>
        </w:tc>
      </w:tr>
      <w:tr w:rsidR="001741EF" w:rsidRPr="00A04FC0" w14:paraId="4ADA006C" w14:textId="0AC95532" w:rsidTr="00D00FF0">
        <w:trPr>
          <w:jc w:val="center"/>
        </w:trPr>
        <w:tc>
          <w:tcPr>
            <w:tcW w:w="2120" w:type="dxa"/>
            <w:shd w:val="clear" w:color="auto" w:fill="auto"/>
          </w:tcPr>
          <w:p w14:paraId="0E24CA00" w14:textId="5EDE746F" w:rsidR="00A75287" w:rsidRPr="001376E9" w:rsidRDefault="00EC1DFE" w:rsidP="00A75287">
            <w:pPr>
              <w:jc w:val="center"/>
              <w:rPr>
                <w:rFonts w:ascii="Times New Roman" w:hAnsi="Times New Roman" w:cs="Times New Roman"/>
                <w:bCs/>
                <w:sz w:val="24"/>
                <w:szCs w:val="24"/>
              </w:rPr>
            </w:pPr>
            <w:r w:rsidRPr="001376E9">
              <w:rPr>
                <w:rFonts w:ascii="Times New Roman" w:hAnsi="Times New Roman" w:cs="Times New Roman"/>
                <w:bCs/>
                <w:sz w:val="24"/>
                <w:szCs w:val="24"/>
              </w:rPr>
              <w:t>24/11</w:t>
            </w:r>
            <w:r w:rsidR="00A75287" w:rsidRPr="001376E9">
              <w:rPr>
                <w:rFonts w:ascii="Times New Roman" w:hAnsi="Times New Roman" w:cs="Times New Roman"/>
                <w:bCs/>
                <w:sz w:val="24"/>
                <w:szCs w:val="24"/>
              </w:rPr>
              <w:t xml:space="preserve"> - </w:t>
            </w:r>
            <w:r w:rsidRPr="001376E9">
              <w:rPr>
                <w:rFonts w:ascii="Times New Roman" w:hAnsi="Times New Roman" w:cs="Times New Roman"/>
                <w:bCs/>
                <w:sz w:val="24"/>
                <w:szCs w:val="24"/>
              </w:rPr>
              <w:t>8/12</w:t>
            </w:r>
            <w:r w:rsidR="00A75287" w:rsidRPr="001376E9">
              <w:rPr>
                <w:rFonts w:ascii="Times New Roman" w:hAnsi="Times New Roman" w:cs="Times New Roman"/>
                <w:bCs/>
                <w:sz w:val="24"/>
                <w:szCs w:val="24"/>
              </w:rPr>
              <w:t xml:space="preserve"> - </w:t>
            </w:r>
            <w:r w:rsidRPr="001376E9">
              <w:rPr>
                <w:rFonts w:ascii="Times New Roman" w:hAnsi="Times New Roman" w:cs="Times New Roman"/>
                <w:bCs/>
                <w:sz w:val="24"/>
                <w:szCs w:val="24"/>
              </w:rPr>
              <w:t>22/12</w:t>
            </w:r>
            <w:r w:rsidR="00A75287" w:rsidRPr="001376E9">
              <w:rPr>
                <w:rFonts w:ascii="Times New Roman" w:hAnsi="Times New Roman" w:cs="Times New Roman"/>
                <w:bCs/>
                <w:sz w:val="24"/>
                <w:szCs w:val="24"/>
              </w:rPr>
              <w:t xml:space="preserve"> - </w:t>
            </w:r>
            <w:r w:rsidRPr="001376E9">
              <w:rPr>
                <w:rFonts w:ascii="Times New Roman" w:hAnsi="Times New Roman" w:cs="Times New Roman"/>
                <w:bCs/>
                <w:sz w:val="24"/>
                <w:szCs w:val="24"/>
              </w:rPr>
              <w:t>12/1</w:t>
            </w:r>
            <w:r w:rsidR="00A75287" w:rsidRPr="001376E9">
              <w:rPr>
                <w:rFonts w:ascii="Times New Roman" w:hAnsi="Times New Roman" w:cs="Times New Roman"/>
                <w:bCs/>
                <w:sz w:val="24"/>
                <w:szCs w:val="24"/>
              </w:rPr>
              <w:t xml:space="preserve"> - </w:t>
            </w:r>
            <w:r w:rsidRPr="001376E9">
              <w:rPr>
                <w:rFonts w:ascii="Times New Roman" w:hAnsi="Times New Roman" w:cs="Times New Roman"/>
                <w:bCs/>
                <w:sz w:val="24"/>
                <w:szCs w:val="24"/>
              </w:rPr>
              <w:t>26/1</w:t>
            </w:r>
            <w:r w:rsidR="00A75287" w:rsidRPr="001376E9">
              <w:rPr>
                <w:rFonts w:ascii="Times New Roman" w:hAnsi="Times New Roman" w:cs="Times New Roman"/>
                <w:bCs/>
                <w:sz w:val="24"/>
                <w:szCs w:val="24"/>
              </w:rPr>
              <w:t xml:space="preserve"> - 9/2 - 23/2</w:t>
            </w:r>
          </w:p>
        </w:tc>
        <w:tc>
          <w:tcPr>
            <w:tcW w:w="6973" w:type="dxa"/>
            <w:shd w:val="clear" w:color="auto" w:fill="auto"/>
          </w:tcPr>
          <w:p w14:paraId="64A440B3" w14:textId="62D8AA5C" w:rsidR="001741EF" w:rsidRPr="001376E9" w:rsidRDefault="00A75287" w:rsidP="003B69A0">
            <w:pPr>
              <w:spacing w:before="0" w:after="0"/>
              <w:rPr>
                <w:rFonts w:ascii="Times New Roman" w:hAnsi="Times New Roman" w:cs="Times New Roman"/>
                <w:bCs/>
                <w:sz w:val="24"/>
                <w:szCs w:val="24"/>
              </w:rPr>
            </w:pPr>
            <w:r w:rsidRPr="001376E9">
              <w:rPr>
                <w:rFonts w:ascii="Times New Roman" w:hAnsi="Times New Roman" w:cs="Times New Roman"/>
                <w:bCs/>
                <w:sz w:val="24"/>
                <w:szCs w:val="24"/>
              </w:rPr>
              <w:t>Encontros síncronos</w:t>
            </w:r>
            <w:r w:rsidR="00A85E38">
              <w:rPr>
                <w:rFonts w:ascii="Times New Roman" w:hAnsi="Times New Roman" w:cs="Times New Roman"/>
                <w:bCs/>
                <w:sz w:val="24"/>
                <w:szCs w:val="24"/>
              </w:rPr>
              <w:t>.</w:t>
            </w:r>
          </w:p>
          <w:p w14:paraId="34661254" w14:textId="4BA8EC27" w:rsidR="008A4B9F" w:rsidRPr="001376E9" w:rsidRDefault="00A75287" w:rsidP="00A75287">
            <w:pPr>
              <w:jc w:val="both"/>
              <w:rPr>
                <w:rFonts w:ascii="Times New Roman" w:hAnsi="Times New Roman" w:cs="Times New Roman"/>
                <w:bCs/>
                <w:sz w:val="24"/>
                <w:szCs w:val="24"/>
              </w:rPr>
            </w:pPr>
            <w:r w:rsidRPr="001376E9">
              <w:rPr>
                <w:bCs/>
                <w:szCs w:val="21"/>
              </w:rPr>
              <w:t xml:space="preserve">Para os que não puderem participar dos encontros síncronos, as discussões sobre as leituras e as atividades serão feitas através da interação com o professor e com o/as estudantes no </w:t>
            </w:r>
            <w:proofErr w:type="spellStart"/>
            <w:r w:rsidRPr="001376E9">
              <w:rPr>
                <w:bCs/>
                <w:szCs w:val="21"/>
              </w:rPr>
              <w:t>google</w:t>
            </w:r>
            <w:proofErr w:type="spellEnd"/>
            <w:r w:rsidRPr="001376E9">
              <w:rPr>
                <w:bCs/>
                <w:szCs w:val="21"/>
              </w:rPr>
              <w:t xml:space="preserve"> </w:t>
            </w:r>
            <w:proofErr w:type="spellStart"/>
            <w:r w:rsidRPr="001376E9">
              <w:rPr>
                <w:bCs/>
                <w:szCs w:val="21"/>
              </w:rPr>
              <w:t>classroom</w:t>
            </w:r>
            <w:proofErr w:type="spellEnd"/>
            <w:r w:rsidRPr="001376E9">
              <w:rPr>
                <w:bCs/>
                <w:szCs w:val="21"/>
              </w:rPr>
              <w:t>.</w:t>
            </w:r>
          </w:p>
        </w:tc>
        <w:tc>
          <w:tcPr>
            <w:tcW w:w="1108" w:type="dxa"/>
            <w:shd w:val="clear" w:color="auto" w:fill="auto"/>
          </w:tcPr>
          <w:p w14:paraId="68D626A5" w14:textId="1C32FDC4" w:rsidR="001741EF" w:rsidRPr="001376E9" w:rsidRDefault="00A75287" w:rsidP="00EA7AAA">
            <w:pPr>
              <w:spacing w:before="0" w:after="0"/>
              <w:jc w:val="center"/>
              <w:rPr>
                <w:rFonts w:ascii="Times New Roman" w:hAnsi="Times New Roman" w:cs="Times New Roman"/>
                <w:bCs/>
                <w:sz w:val="24"/>
                <w:szCs w:val="24"/>
              </w:rPr>
            </w:pPr>
            <w:r w:rsidRPr="001376E9">
              <w:rPr>
                <w:rFonts w:ascii="Times New Roman" w:hAnsi="Times New Roman" w:cs="Times New Roman"/>
                <w:bCs/>
                <w:sz w:val="24"/>
                <w:szCs w:val="24"/>
              </w:rPr>
              <w:t>42</w:t>
            </w:r>
          </w:p>
        </w:tc>
      </w:tr>
      <w:tr w:rsidR="001741EF" w:rsidRPr="00A04FC0" w14:paraId="09C874F5" w14:textId="7A956CB7" w:rsidTr="00D00FF0">
        <w:trPr>
          <w:jc w:val="center"/>
        </w:trPr>
        <w:tc>
          <w:tcPr>
            <w:tcW w:w="2120" w:type="dxa"/>
            <w:shd w:val="clear" w:color="auto" w:fill="auto"/>
          </w:tcPr>
          <w:p w14:paraId="7DFBCE77" w14:textId="3FCAE275" w:rsidR="001741EF" w:rsidRPr="001376E9" w:rsidRDefault="00A75287" w:rsidP="00A93247">
            <w:pPr>
              <w:jc w:val="center"/>
              <w:rPr>
                <w:rFonts w:ascii="Times New Roman" w:hAnsi="Times New Roman" w:cs="Times New Roman"/>
                <w:bCs/>
                <w:sz w:val="24"/>
                <w:szCs w:val="24"/>
              </w:rPr>
            </w:pPr>
            <w:r w:rsidRPr="001376E9">
              <w:rPr>
                <w:rFonts w:ascii="Times New Roman" w:hAnsi="Times New Roman" w:cs="Times New Roman"/>
                <w:bCs/>
                <w:sz w:val="24"/>
                <w:szCs w:val="24"/>
              </w:rPr>
              <w:t>1/12 – 15/12 – 29/12 – 5/1 – 19/1 – 2/2</w:t>
            </w:r>
          </w:p>
        </w:tc>
        <w:tc>
          <w:tcPr>
            <w:tcW w:w="6973" w:type="dxa"/>
            <w:shd w:val="clear" w:color="auto" w:fill="auto"/>
          </w:tcPr>
          <w:p w14:paraId="402C97CD" w14:textId="529CE151" w:rsidR="008A4B9F" w:rsidRPr="001376E9" w:rsidRDefault="00A75287" w:rsidP="003B69A0">
            <w:pPr>
              <w:spacing w:before="0" w:after="0"/>
              <w:rPr>
                <w:rFonts w:ascii="Times New Roman" w:hAnsi="Times New Roman" w:cs="Times New Roman"/>
                <w:bCs/>
                <w:sz w:val="24"/>
                <w:szCs w:val="24"/>
              </w:rPr>
            </w:pPr>
            <w:r w:rsidRPr="001376E9">
              <w:rPr>
                <w:rFonts w:ascii="Times New Roman" w:hAnsi="Times New Roman" w:cs="Times New Roman"/>
                <w:bCs/>
                <w:sz w:val="24"/>
                <w:szCs w:val="24"/>
              </w:rPr>
              <w:t>6 Atividades de Estudos Orientados sobre as leituras indicadas</w:t>
            </w:r>
            <w:r w:rsidR="001376E9" w:rsidRPr="001376E9">
              <w:rPr>
                <w:rFonts w:ascii="Times New Roman" w:hAnsi="Times New Roman" w:cs="Times New Roman"/>
                <w:bCs/>
                <w:sz w:val="24"/>
                <w:szCs w:val="24"/>
              </w:rPr>
              <w:t xml:space="preserve"> (8h para cada atividade). Cada atividade será distinta das demais, variando entre questões de compreensão, síntese e problematização dos textos à produção textual fundamentada a partir da análise das leituras e de pesquisa própria sobre os temas e problemas suscitados. A avaliação será feita a partir do conjunto dessas atividades.</w:t>
            </w:r>
          </w:p>
        </w:tc>
        <w:tc>
          <w:tcPr>
            <w:tcW w:w="1108" w:type="dxa"/>
            <w:shd w:val="clear" w:color="auto" w:fill="auto"/>
          </w:tcPr>
          <w:p w14:paraId="649C5097" w14:textId="77777777" w:rsidR="001741EF" w:rsidRPr="001376E9" w:rsidRDefault="001741EF" w:rsidP="00EA7AAA">
            <w:pPr>
              <w:spacing w:before="0" w:after="0"/>
              <w:jc w:val="center"/>
              <w:rPr>
                <w:rFonts w:ascii="Times New Roman" w:hAnsi="Times New Roman" w:cs="Times New Roman"/>
                <w:bCs/>
                <w:sz w:val="24"/>
                <w:szCs w:val="24"/>
              </w:rPr>
            </w:pPr>
          </w:p>
          <w:p w14:paraId="53056869" w14:textId="67E50C23" w:rsidR="00372AA5" w:rsidRPr="001376E9" w:rsidRDefault="001376E9" w:rsidP="00EA7AAA">
            <w:pPr>
              <w:spacing w:before="0" w:after="0"/>
              <w:jc w:val="center"/>
              <w:rPr>
                <w:rFonts w:ascii="Times New Roman" w:hAnsi="Times New Roman" w:cs="Times New Roman"/>
                <w:bCs/>
                <w:sz w:val="24"/>
                <w:szCs w:val="24"/>
              </w:rPr>
            </w:pPr>
            <w:r w:rsidRPr="001376E9">
              <w:rPr>
                <w:rFonts w:ascii="Times New Roman" w:hAnsi="Times New Roman" w:cs="Times New Roman"/>
                <w:bCs/>
                <w:sz w:val="24"/>
                <w:szCs w:val="24"/>
              </w:rPr>
              <w:t>48</w:t>
            </w:r>
          </w:p>
          <w:p w14:paraId="7862F696" w14:textId="77777777" w:rsidR="00372AA5" w:rsidRPr="001376E9" w:rsidRDefault="00372AA5" w:rsidP="00EA7AAA">
            <w:pPr>
              <w:spacing w:before="0" w:after="0"/>
              <w:jc w:val="center"/>
              <w:rPr>
                <w:rFonts w:ascii="Times New Roman" w:hAnsi="Times New Roman" w:cs="Times New Roman"/>
                <w:bCs/>
                <w:sz w:val="24"/>
                <w:szCs w:val="24"/>
              </w:rPr>
            </w:pPr>
          </w:p>
          <w:p w14:paraId="5178B472" w14:textId="6B3DFF7F" w:rsidR="00372AA5" w:rsidRPr="001376E9" w:rsidRDefault="00372AA5" w:rsidP="00EA7AAA">
            <w:pPr>
              <w:spacing w:before="0" w:after="0"/>
              <w:jc w:val="center"/>
              <w:rPr>
                <w:rFonts w:ascii="Times New Roman" w:hAnsi="Times New Roman" w:cs="Times New Roman"/>
                <w:bCs/>
                <w:sz w:val="24"/>
                <w:szCs w:val="24"/>
              </w:rPr>
            </w:pPr>
          </w:p>
        </w:tc>
      </w:tr>
      <w:tr w:rsidR="001376E9" w:rsidRPr="00A04FC0" w14:paraId="7068F377" w14:textId="77777777" w:rsidTr="00D00FF0">
        <w:trPr>
          <w:jc w:val="center"/>
        </w:trPr>
        <w:tc>
          <w:tcPr>
            <w:tcW w:w="2120" w:type="dxa"/>
            <w:shd w:val="clear" w:color="auto" w:fill="auto"/>
          </w:tcPr>
          <w:p w14:paraId="444303A5" w14:textId="6992AA3B" w:rsidR="001376E9" w:rsidRPr="001376E9" w:rsidRDefault="001376E9" w:rsidP="00A93247">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6973" w:type="dxa"/>
            <w:shd w:val="clear" w:color="auto" w:fill="auto"/>
          </w:tcPr>
          <w:p w14:paraId="59EFAB14" w14:textId="48D24BEB" w:rsidR="001376E9" w:rsidRPr="001376E9" w:rsidRDefault="001376E9" w:rsidP="003B69A0">
            <w:pPr>
              <w:spacing w:before="0" w:after="0"/>
              <w:rPr>
                <w:rFonts w:ascii="Times New Roman" w:hAnsi="Times New Roman" w:cs="Times New Roman"/>
                <w:bCs/>
                <w:sz w:val="24"/>
                <w:szCs w:val="24"/>
              </w:rPr>
            </w:pPr>
            <w:r>
              <w:rPr>
                <w:rFonts w:ascii="Times New Roman" w:hAnsi="Times New Roman" w:cs="Times New Roman"/>
                <w:bCs/>
                <w:sz w:val="24"/>
                <w:szCs w:val="24"/>
              </w:rPr>
              <w:t>Entrega da última Atividade que consistirá numa dissertação.</w:t>
            </w:r>
          </w:p>
        </w:tc>
        <w:tc>
          <w:tcPr>
            <w:tcW w:w="1108" w:type="dxa"/>
            <w:shd w:val="clear" w:color="auto" w:fill="auto"/>
          </w:tcPr>
          <w:p w14:paraId="5A830BCF" w14:textId="77777777" w:rsidR="001376E9" w:rsidRPr="001376E9" w:rsidRDefault="001376E9" w:rsidP="00EA7AAA">
            <w:pPr>
              <w:spacing w:before="0" w:after="0"/>
              <w:jc w:val="center"/>
              <w:rPr>
                <w:rFonts w:ascii="Times New Roman" w:hAnsi="Times New Roman" w:cs="Times New Roman"/>
                <w:bCs/>
                <w:sz w:val="24"/>
                <w:szCs w:val="24"/>
              </w:rPr>
            </w:pPr>
          </w:p>
        </w:tc>
      </w:tr>
      <w:tr w:rsidR="00CA0C06" w:rsidRPr="00A04FC0" w14:paraId="77BA8567" w14:textId="77777777" w:rsidTr="00D00FF0">
        <w:trPr>
          <w:jc w:val="center"/>
        </w:trPr>
        <w:tc>
          <w:tcPr>
            <w:tcW w:w="9093" w:type="dxa"/>
            <w:gridSpan w:val="2"/>
            <w:shd w:val="clear" w:color="auto" w:fill="F2F2F2" w:themeFill="background1" w:themeFillShade="F2"/>
          </w:tcPr>
          <w:p w14:paraId="63674552" w14:textId="467AB486" w:rsidR="00CA0C06" w:rsidRPr="00A04FC0" w:rsidRDefault="00CA0C06" w:rsidP="00CA0C06">
            <w:pPr>
              <w:jc w:val="right"/>
              <w:rPr>
                <w:rFonts w:ascii="Times New Roman" w:hAnsi="Times New Roman" w:cs="Times New Roman"/>
                <w:b/>
                <w:bCs/>
                <w:sz w:val="24"/>
                <w:szCs w:val="24"/>
              </w:rPr>
            </w:pPr>
            <w:r w:rsidRPr="00A04FC0">
              <w:rPr>
                <w:rFonts w:ascii="Times New Roman" w:hAnsi="Times New Roman" w:cs="Times New Roman"/>
                <w:b/>
                <w:bCs/>
                <w:sz w:val="24"/>
                <w:szCs w:val="24"/>
              </w:rPr>
              <w:t>Total de</w:t>
            </w:r>
            <w:r w:rsidR="008A4B9F" w:rsidRPr="00A04FC0">
              <w:rPr>
                <w:rFonts w:ascii="Times New Roman" w:hAnsi="Times New Roman" w:cs="Times New Roman"/>
                <w:b/>
                <w:bCs/>
                <w:sz w:val="24"/>
                <w:szCs w:val="24"/>
              </w:rPr>
              <w:t xml:space="preserve"> horas em ADE</w:t>
            </w:r>
          </w:p>
        </w:tc>
        <w:tc>
          <w:tcPr>
            <w:tcW w:w="1108" w:type="dxa"/>
            <w:shd w:val="clear" w:color="auto" w:fill="F2F2F2" w:themeFill="background1" w:themeFillShade="F2"/>
          </w:tcPr>
          <w:p w14:paraId="0BDB50E1" w14:textId="3AA5EA79" w:rsidR="00CA0C06" w:rsidRPr="001376E9" w:rsidRDefault="001376E9" w:rsidP="00EA7AAA">
            <w:pPr>
              <w:jc w:val="center"/>
              <w:rPr>
                <w:rFonts w:ascii="Times New Roman" w:hAnsi="Times New Roman" w:cs="Times New Roman"/>
                <w:sz w:val="24"/>
                <w:szCs w:val="24"/>
              </w:rPr>
            </w:pPr>
            <w:r>
              <w:rPr>
                <w:rFonts w:ascii="Times New Roman" w:hAnsi="Times New Roman" w:cs="Times New Roman"/>
                <w:sz w:val="24"/>
                <w:szCs w:val="24"/>
              </w:rPr>
              <w:t>90</w:t>
            </w:r>
          </w:p>
        </w:tc>
      </w:tr>
      <w:tr w:rsidR="0051732A" w:rsidRPr="00A04FC0" w14:paraId="780C7650" w14:textId="77777777" w:rsidTr="00DF1B85">
        <w:trPr>
          <w:jc w:val="center"/>
        </w:trPr>
        <w:tc>
          <w:tcPr>
            <w:tcW w:w="10201" w:type="dxa"/>
            <w:gridSpan w:val="3"/>
            <w:shd w:val="clear" w:color="auto" w:fill="auto"/>
          </w:tcPr>
          <w:p w14:paraId="5BF59971" w14:textId="0E3FFFA7" w:rsidR="0051732A" w:rsidRPr="00A04FC0" w:rsidRDefault="00B67965" w:rsidP="00EA7AAA">
            <w:pPr>
              <w:jc w:val="center"/>
              <w:rPr>
                <w:rFonts w:ascii="Times New Roman" w:hAnsi="Times New Roman" w:cs="Times New Roman"/>
                <w:b/>
                <w:bCs/>
                <w:color w:val="404040" w:themeColor="text1" w:themeTint="BF"/>
                <w:sz w:val="24"/>
                <w:szCs w:val="24"/>
              </w:rPr>
            </w:pPr>
            <w:r w:rsidRPr="00A04FC0">
              <w:rPr>
                <w:rFonts w:ascii="Times New Roman" w:hAnsi="Times New Roman" w:cs="Times New Roman"/>
                <w:b/>
                <w:bCs/>
                <w:sz w:val="24"/>
                <w:szCs w:val="24"/>
              </w:rPr>
              <w:t>10</w:t>
            </w:r>
            <w:r w:rsidR="0051732A" w:rsidRPr="00A04FC0">
              <w:rPr>
                <w:rFonts w:ascii="Times New Roman" w:hAnsi="Times New Roman" w:cs="Times New Roman"/>
                <w:b/>
                <w:bCs/>
                <w:sz w:val="24"/>
                <w:szCs w:val="24"/>
              </w:rPr>
              <w:t>/0</w:t>
            </w:r>
            <w:r w:rsidRPr="00A04FC0">
              <w:rPr>
                <w:rFonts w:ascii="Times New Roman" w:hAnsi="Times New Roman" w:cs="Times New Roman"/>
                <w:b/>
                <w:bCs/>
                <w:sz w:val="24"/>
                <w:szCs w:val="24"/>
              </w:rPr>
              <w:t>3</w:t>
            </w:r>
            <w:r w:rsidR="0051732A" w:rsidRPr="00A04FC0">
              <w:rPr>
                <w:rFonts w:ascii="Times New Roman" w:hAnsi="Times New Roman" w:cs="Times New Roman"/>
                <w:b/>
                <w:bCs/>
                <w:sz w:val="24"/>
                <w:szCs w:val="24"/>
              </w:rPr>
              <w:t>/202</w:t>
            </w:r>
            <w:r w:rsidRPr="00A04FC0">
              <w:rPr>
                <w:rFonts w:ascii="Times New Roman" w:hAnsi="Times New Roman" w:cs="Times New Roman"/>
                <w:b/>
                <w:bCs/>
                <w:sz w:val="24"/>
                <w:szCs w:val="24"/>
              </w:rPr>
              <w:t>1</w:t>
            </w:r>
            <w:r w:rsidR="0051732A" w:rsidRPr="00A04FC0">
              <w:rPr>
                <w:rFonts w:ascii="Times New Roman" w:hAnsi="Times New Roman" w:cs="Times New Roman"/>
                <w:b/>
                <w:bCs/>
                <w:sz w:val="24"/>
                <w:szCs w:val="24"/>
              </w:rPr>
              <w:t xml:space="preserve"> - </w:t>
            </w:r>
            <w:r w:rsidR="004B6F1B" w:rsidRPr="00A04FC0">
              <w:rPr>
                <w:rFonts w:ascii="Times New Roman" w:hAnsi="Times New Roman" w:cs="Times New Roman"/>
                <w:b/>
                <w:bCs/>
                <w:sz w:val="24"/>
                <w:szCs w:val="24"/>
              </w:rPr>
              <w:t>Prazo final para preenchimento da pasta verde.</w:t>
            </w:r>
          </w:p>
        </w:tc>
      </w:tr>
    </w:tbl>
    <w:p w14:paraId="54785017" w14:textId="77777777" w:rsidR="00C044DA" w:rsidRPr="00A04FC0" w:rsidRDefault="00C044DA" w:rsidP="00A85E38">
      <w:pPr>
        <w:spacing w:before="0" w:after="0"/>
        <w:jc w:val="both"/>
        <w:rPr>
          <w:rFonts w:ascii="Times New Roman" w:hAnsi="Times New Roman" w:cs="Times New Roman"/>
          <w:sz w:val="24"/>
          <w:szCs w:val="24"/>
        </w:rPr>
      </w:pPr>
    </w:p>
    <w:sectPr w:rsidR="00C044DA" w:rsidRPr="00A04FC0" w:rsidSect="003731EC">
      <w:headerReference w:type="default" r:id="rId8"/>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55C1" w14:textId="77777777" w:rsidR="005B14D7" w:rsidRDefault="005B14D7" w:rsidP="003D7D73">
      <w:pPr>
        <w:spacing w:before="0" w:after="0"/>
      </w:pPr>
      <w:r>
        <w:separator/>
      </w:r>
    </w:p>
  </w:endnote>
  <w:endnote w:type="continuationSeparator" w:id="0">
    <w:p w14:paraId="47A6A3F9" w14:textId="77777777" w:rsidR="005B14D7" w:rsidRDefault="005B14D7"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8C47" w14:textId="77777777" w:rsidR="005B14D7" w:rsidRDefault="005B14D7" w:rsidP="003D7D73">
      <w:pPr>
        <w:spacing w:before="0" w:after="0"/>
      </w:pPr>
      <w:r>
        <w:separator/>
      </w:r>
    </w:p>
  </w:footnote>
  <w:footnote w:type="continuationSeparator" w:id="0">
    <w:p w14:paraId="53DA1146" w14:textId="77777777" w:rsidR="005B14D7" w:rsidRDefault="005B14D7"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071457"/>
    <w:multiLevelType w:val="hybridMultilevel"/>
    <w:tmpl w:val="45C87F40"/>
    <w:lvl w:ilvl="0" w:tplc="040C000F">
      <w:start w:val="1"/>
      <w:numFmt w:val="decimal"/>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21D54"/>
    <w:rsid w:val="000574AE"/>
    <w:rsid w:val="00062157"/>
    <w:rsid w:val="00066EF9"/>
    <w:rsid w:val="000B64E4"/>
    <w:rsid w:val="000C14BA"/>
    <w:rsid w:val="000D5B3B"/>
    <w:rsid w:val="000E0A67"/>
    <w:rsid w:val="000E781C"/>
    <w:rsid w:val="000F4381"/>
    <w:rsid w:val="001026A3"/>
    <w:rsid w:val="001128EE"/>
    <w:rsid w:val="0012761A"/>
    <w:rsid w:val="001376E9"/>
    <w:rsid w:val="00161219"/>
    <w:rsid w:val="001741EF"/>
    <w:rsid w:val="00187C52"/>
    <w:rsid w:val="001A05F6"/>
    <w:rsid w:val="001A0BB2"/>
    <w:rsid w:val="001A392F"/>
    <w:rsid w:val="001C7884"/>
    <w:rsid w:val="001E0B86"/>
    <w:rsid w:val="001E0E91"/>
    <w:rsid w:val="001F1168"/>
    <w:rsid w:val="0025011A"/>
    <w:rsid w:val="00261EB7"/>
    <w:rsid w:val="00270D92"/>
    <w:rsid w:val="00271D97"/>
    <w:rsid w:val="00276029"/>
    <w:rsid w:val="00282827"/>
    <w:rsid w:val="00291113"/>
    <w:rsid w:val="00294A65"/>
    <w:rsid w:val="0029713F"/>
    <w:rsid w:val="002A3228"/>
    <w:rsid w:val="002B1DFD"/>
    <w:rsid w:val="002B310C"/>
    <w:rsid w:val="002D421D"/>
    <w:rsid w:val="00314D10"/>
    <w:rsid w:val="003372C2"/>
    <w:rsid w:val="003412BE"/>
    <w:rsid w:val="003431DF"/>
    <w:rsid w:val="003434FE"/>
    <w:rsid w:val="00350730"/>
    <w:rsid w:val="00372AA5"/>
    <w:rsid w:val="003731EC"/>
    <w:rsid w:val="003A3B61"/>
    <w:rsid w:val="003B69A0"/>
    <w:rsid w:val="003D7D73"/>
    <w:rsid w:val="003E1599"/>
    <w:rsid w:val="003E24CF"/>
    <w:rsid w:val="003E70D2"/>
    <w:rsid w:val="004172A3"/>
    <w:rsid w:val="00431F82"/>
    <w:rsid w:val="00464532"/>
    <w:rsid w:val="00481AAA"/>
    <w:rsid w:val="004845B8"/>
    <w:rsid w:val="004851C0"/>
    <w:rsid w:val="00487956"/>
    <w:rsid w:val="004905F2"/>
    <w:rsid w:val="00494DE1"/>
    <w:rsid w:val="0049509D"/>
    <w:rsid w:val="004A1DAF"/>
    <w:rsid w:val="004A28B7"/>
    <w:rsid w:val="004B0664"/>
    <w:rsid w:val="004B1E5B"/>
    <w:rsid w:val="004B6F1B"/>
    <w:rsid w:val="004D65F1"/>
    <w:rsid w:val="00511780"/>
    <w:rsid w:val="0051732A"/>
    <w:rsid w:val="0053702B"/>
    <w:rsid w:val="00564488"/>
    <w:rsid w:val="0056663E"/>
    <w:rsid w:val="0056665A"/>
    <w:rsid w:val="0057043E"/>
    <w:rsid w:val="005705FE"/>
    <w:rsid w:val="005B145B"/>
    <w:rsid w:val="005B14D7"/>
    <w:rsid w:val="005C362C"/>
    <w:rsid w:val="005C7751"/>
    <w:rsid w:val="005E4FC1"/>
    <w:rsid w:val="0060104B"/>
    <w:rsid w:val="00603178"/>
    <w:rsid w:val="00625CD1"/>
    <w:rsid w:val="006357D6"/>
    <w:rsid w:val="0065207D"/>
    <w:rsid w:val="00661652"/>
    <w:rsid w:val="006865A0"/>
    <w:rsid w:val="006B1D58"/>
    <w:rsid w:val="006C3D21"/>
    <w:rsid w:val="006C4F3E"/>
    <w:rsid w:val="006F3A39"/>
    <w:rsid w:val="00717F4C"/>
    <w:rsid w:val="007236F5"/>
    <w:rsid w:val="00725FC0"/>
    <w:rsid w:val="00737244"/>
    <w:rsid w:val="00742D0B"/>
    <w:rsid w:val="00767411"/>
    <w:rsid w:val="00785167"/>
    <w:rsid w:val="007A1478"/>
    <w:rsid w:val="007A3588"/>
    <w:rsid w:val="007A514B"/>
    <w:rsid w:val="007A584C"/>
    <w:rsid w:val="007B4F68"/>
    <w:rsid w:val="008147BB"/>
    <w:rsid w:val="00832542"/>
    <w:rsid w:val="00832A9E"/>
    <w:rsid w:val="008350DD"/>
    <w:rsid w:val="00855A64"/>
    <w:rsid w:val="00862D08"/>
    <w:rsid w:val="008A4B9F"/>
    <w:rsid w:val="008A7B49"/>
    <w:rsid w:val="008C6174"/>
    <w:rsid w:val="008C7160"/>
    <w:rsid w:val="008F2271"/>
    <w:rsid w:val="008F5379"/>
    <w:rsid w:val="00903124"/>
    <w:rsid w:val="009332FA"/>
    <w:rsid w:val="00960464"/>
    <w:rsid w:val="00986834"/>
    <w:rsid w:val="009877A0"/>
    <w:rsid w:val="009A102C"/>
    <w:rsid w:val="009A5713"/>
    <w:rsid w:val="009B5E2B"/>
    <w:rsid w:val="009E615B"/>
    <w:rsid w:val="00A04FC0"/>
    <w:rsid w:val="00A126F9"/>
    <w:rsid w:val="00A326C6"/>
    <w:rsid w:val="00A46BD6"/>
    <w:rsid w:val="00A57844"/>
    <w:rsid w:val="00A60AB1"/>
    <w:rsid w:val="00A648B6"/>
    <w:rsid w:val="00A75287"/>
    <w:rsid w:val="00A85E38"/>
    <w:rsid w:val="00A910EF"/>
    <w:rsid w:val="00AA3648"/>
    <w:rsid w:val="00AB04AF"/>
    <w:rsid w:val="00AB7B53"/>
    <w:rsid w:val="00AD0A25"/>
    <w:rsid w:val="00AD400F"/>
    <w:rsid w:val="00B12C91"/>
    <w:rsid w:val="00B153AC"/>
    <w:rsid w:val="00B43A9E"/>
    <w:rsid w:val="00B67965"/>
    <w:rsid w:val="00B73B41"/>
    <w:rsid w:val="00B85EBE"/>
    <w:rsid w:val="00BA1C40"/>
    <w:rsid w:val="00BC1989"/>
    <w:rsid w:val="00BE4407"/>
    <w:rsid w:val="00BE5183"/>
    <w:rsid w:val="00BE612F"/>
    <w:rsid w:val="00BE72A6"/>
    <w:rsid w:val="00C044DA"/>
    <w:rsid w:val="00C05908"/>
    <w:rsid w:val="00C14D9C"/>
    <w:rsid w:val="00C74608"/>
    <w:rsid w:val="00CA055A"/>
    <w:rsid w:val="00CA0C06"/>
    <w:rsid w:val="00CA0E7D"/>
    <w:rsid w:val="00CA5956"/>
    <w:rsid w:val="00CC112C"/>
    <w:rsid w:val="00CC23BE"/>
    <w:rsid w:val="00CC2854"/>
    <w:rsid w:val="00CE33C9"/>
    <w:rsid w:val="00D00FF0"/>
    <w:rsid w:val="00D12B89"/>
    <w:rsid w:val="00D21668"/>
    <w:rsid w:val="00D21DF1"/>
    <w:rsid w:val="00D22CBA"/>
    <w:rsid w:val="00D35E3D"/>
    <w:rsid w:val="00D570CD"/>
    <w:rsid w:val="00D65F2E"/>
    <w:rsid w:val="00D66E34"/>
    <w:rsid w:val="00D83A8B"/>
    <w:rsid w:val="00DA5C61"/>
    <w:rsid w:val="00DD6CA6"/>
    <w:rsid w:val="00DF4FB6"/>
    <w:rsid w:val="00E40043"/>
    <w:rsid w:val="00E433C8"/>
    <w:rsid w:val="00E6385A"/>
    <w:rsid w:val="00E80596"/>
    <w:rsid w:val="00E82410"/>
    <w:rsid w:val="00E97CD3"/>
    <w:rsid w:val="00EA7AAA"/>
    <w:rsid w:val="00EB0F45"/>
    <w:rsid w:val="00EC1DFE"/>
    <w:rsid w:val="00ED5135"/>
    <w:rsid w:val="00EE7886"/>
    <w:rsid w:val="00F32EAF"/>
    <w:rsid w:val="00F454FF"/>
    <w:rsid w:val="00F47438"/>
    <w:rsid w:val="00F54DDC"/>
    <w:rsid w:val="00F54F4C"/>
    <w:rsid w:val="00F64C68"/>
    <w:rsid w:val="00F731B2"/>
    <w:rsid w:val="00F75FA3"/>
    <w:rsid w:val="00F77790"/>
    <w:rsid w:val="00F82FBE"/>
    <w:rsid w:val="00F84B16"/>
    <w:rsid w:val="00F92630"/>
    <w:rsid w:val="00F95C5D"/>
    <w:rsid w:val="00FA4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styleId="Hyperlink">
    <w:name w:val="Hyperlink"/>
    <w:basedOn w:val="Fontepargpadro"/>
    <w:uiPriority w:val="99"/>
    <w:unhideWhenUsed/>
    <w:rsid w:val="00EE7886"/>
    <w:rPr>
      <w:color w:val="0563C1" w:themeColor="hyperlink"/>
      <w:u w:val="single"/>
    </w:rPr>
  </w:style>
  <w:style w:type="character" w:styleId="MenoPendente">
    <w:name w:val="Unresolved Mention"/>
    <w:basedOn w:val="Fontepargpadro"/>
    <w:uiPriority w:val="99"/>
    <w:semiHidden/>
    <w:unhideWhenUsed/>
    <w:rsid w:val="00EE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1edicoes.org/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cp:lastModifiedBy>
  <cp:revision>2</cp:revision>
  <dcterms:created xsi:type="dcterms:W3CDTF">2020-09-22T00:29:00Z</dcterms:created>
  <dcterms:modified xsi:type="dcterms:W3CDTF">2020-09-22T00:29:00Z</dcterms:modified>
</cp:coreProperties>
</file>