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A7547" w14:textId="77777777" w:rsidR="00DD072F" w:rsidRPr="0022248F" w:rsidRDefault="00DD072F" w:rsidP="00DD07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eastAsia="Arial"/>
          <w:sz w:val="22"/>
          <w:szCs w:val="22"/>
          <w:highlight w:val="white"/>
        </w:rPr>
      </w:pPr>
    </w:p>
    <w:tbl>
      <w:tblPr>
        <w:tblStyle w:val="4"/>
        <w:tblW w:w="93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2476"/>
        <w:gridCol w:w="245"/>
        <w:gridCol w:w="802"/>
        <w:gridCol w:w="2185"/>
        <w:gridCol w:w="1477"/>
      </w:tblGrid>
      <w:tr w:rsidR="00DD072F" w:rsidRPr="0022248F" w14:paraId="61D96E0A" w14:textId="77777777" w:rsidTr="002F1872">
        <w:tc>
          <w:tcPr>
            <w:tcW w:w="9339" w:type="dxa"/>
            <w:gridSpan w:val="6"/>
            <w:shd w:val="clear" w:color="auto" w:fill="auto"/>
          </w:tcPr>
          <w:p w14:paraId="7021F5A3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unidade curricular (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uc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)</w:t>
            </w:r>
            <w:r w:rsidRPr="0022248F">
              <w:rPr>
                <w:sz w:val="22"/>
                <w:szCs w:val="22"/>
                <w:highlight w:val="white"/>
              </w:rPr>
              <w:t>: HISTÓRIA DA FILOSOFIA DA RENASCENÇA (Eletiva)</w:t>
            </w:r>
          </w:p>
        </w:tc>
      </w:tr>
      <w:tr w:rsidR="00DD072F" w:rsidRPr="0022248F" w14:paraId="6FF03E9B" w14:textId="77777777" w:rsidTr="002F1872">
        <w:tc>
          <w:tcPr>
            <w:tcW w:w="4875" w:type="dxa"/>
            <w:gridSpan w:val="3"/>
            <w:shd w:val="clear" w:color="auto" w:fill="auto"/>
          </w:tcPr>
          <w:p w14:paraId="6D5F7156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Professor responsável: Sérgio Xavier Gomes de Araújo</w:t>
            </w:r>
          </w:p>
        </w:tc>
        <w:tc>
          <w:tcPr>
            <w:tcW w:w="4464" w:type="dxa"/>
            <w:gridSpan w:val="3"/>
            <w:shd w:val="clear" w:color="auto" w:fill="auto"/>
          </w:tcPr>
          <w:p w14:paraId="018BEC2D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Contato: </w:t>
            </w:r>
            <w:hyperlink r:id="rId4">
              <w:r w:rsidRPr="0022248F">
                <w:rPr>
                  <w:color w:val="0000FF"/>
                  <w:sz w:val="22"/>
                  <w:szCs w:val="22"/>
                  <w:highlight w:val="white"/>
                  <w:u w:val="single"/>
                </w:rPr>
                <w:t>sxaraujo@gmail.com</w:t>
              </w:r>
            </w:hyperlink>
          </w:p>
        </w:tc>
      </w:tr>
      <w:tr w:rsidR="00DD072F" w:rsidRPr="0022248F" w14:paraId="3714D24D" w14:textId="77777777" w:rsidTr="002F1872">
        <w:tc>
          <w:tcPr>
            <w:tcW w:w="4875" w:type="dxa"/>
            <w:gridSpan w:val="3"/>
            <w:shd w:val="clear" w:color="auto" w:fill="auto"/>
          </w:tcPr>
          <w:p w14:paraId="6E9EAC5B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Ano Letivo: 2020</w:t>
            </w:r>
          </w:p>
        </w:tc>
        <w:tc>
          <w:tcPr>
            <w:tcW w:w="4464" w:type="dxa"/>
            <w:gridSpan w:val="3"/>
            <w:shd w:val="clear" w:color="auto" w:fill="auto"/>
          </w:tcPr>
          <w:p w14:paraId="58470197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Semestre: 1º</w:t>
            </w:r>
          </w:p>
        </w:tc>
      </w:tr>
      <w:tr w:rsidR="00DD072F" w:rsidRPr="0022248F" w14:paraId="5C708981" w14:textId="77777777" w:rsidTr="002F1872">
        <w:tc>
          <w:tcPr>
            <w:tcW w:w="9339" w:type="dxa"/>
            <w:gridSpan w:val="6"/>
            <w:shd w:val="clear" w:color="auto" w:fill="auto"/>
          </w:tcPr>
          <w:p w14:paraId="34D4A2A6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Departamentos/Disciplinas participantes: Curso de Filosofia</w:t>
            </w:r>
          </w:p>
        </w:tc>
      </w:tr>
      <w:tr w:rsidR="00DD072F" w:rsidRPr="0022248F" w14:paraId="1D247274" w14:textId="77777777" w:rsidTr="002F1872">
        <w:tc>
          <w:tcPr>
            <w:tcW w:w="9339" w:type="dxa"/>
            <w:gridSpan w:val="6"/>
            <w:shd w:val="clear" w:color="auto" w:fill="auto"/>
          </w:tcPr>
          <w:p w14:paraId="6457F37A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total: </w:t>
            </w:r>
          </w:p>
        </w:tc>
      </w:tr>
      <w:tr w:rsidR="00DD072F" w:rsidRPr="0022248F" w14:paraId="0BCD2A8C" w14:textId="77777777" w:rsidTr="002F1872">
        <w:tc>
          <w:tcPr>
            <w:tcW w:w="4875" w:type="dxa"/>
            <w:gridSpan w:val="3"/>
            <w:shd w:val="clear" w:color="auto" w:fill="auto"/>
          </w:tcPr>
          <w:p w14:paraId="1A478B88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 p/ prática (em %):</w:t>
            </w:r>
          </w:p>
        </w:tc>
        <w:tc>
          <w:tcPr>
            <w:tcW w:w="4464" w:type="dxa"/>
            <w:gridSpan w:val="3"/>
            <w:shd w:val="clear" w:color="auto" w:fill="auto"/>
          </w:tcPr>
          <w:p w14:paraId="45C0AD82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p/ teoria (em %): </w:t>
            </w:r>
          </w:p>
        </w:tc>
      </w:tr>
      <w:tr w:rsidR="00DD072F" w:rsidRPr="0022248F" w14:paraId="062CB068" w14:textId="77777777" w:rsidTr="002F1872">
        <w:tc>
          <w:tcPr>
            <w:tcW w:w="9339" w:type="dxa"/>
            <w:gridSpan w:val="6"/>
            <w:shd w:val="clear" w:color="auto" w:fill="auto"/>
          </w:tcPr>
          <w:p w14:paraId="58E5F9ED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objetivos</w:t>
            </w:r>
          </w:p>
          <w:p w14:paraId="09B1D45D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O curso propõe a leitura do Livro II de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Dos Deveres </w:t>
            </w:r>
            <w:r w:rsidRPr="0022248F">
              <w:rPr>
                <w:sz w:val="22"/>
                <w:szCs w:val="22"/>
                <w:highlight w:val="white"/>
              </w:rPr>
              <w:t xml:space="preserve">de Cícero para analisar a noção positiva da glória imortal de grandes feitos – </w:t>
            </w:r>
            <w:r w:rsidRPr="0022248F">
              <w:rPr>
                <w:i/>
                <w:sz w:val="22"/>
                <w:szCs w:val="22"/>
                <w:highlight w:val="white"/>
              </w:rPr>
              <w:t>vera glória</w:t>
            </w:r>
            <w:r w:rsidRPr="0022248F">
              <w:rPr>
                <w:sz w:val="22"/>
                <w:szCs w:val="22"/>
                <w:highlight w:val="white"/>
              </w:rPr>
              <w:t xml:space="preserve"> – como a marca da virtude, bem como o elogio da vida ativa como expressão da mais alta excelência humana que ali se enunciam, exercendo tão larga influência sobre a ética e o pensamento político do humanismo renascentista dos séculos XV e XVI. Num segundo momento pretende-se passar à crítica desse ideário com a leitura do ensaio de 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 xml:space="preserve">Montaigne  </w:t>
            </w:r>
            <w:r w:rsidRPr="0022248F">
              <w:rPr>
                <w:i/>
                <w:sz w:val="22"/>
                <w:szCs w:val="22"/>
                <w:highlight w:val="white"/>
              </w:rPr>
              <w:t>Da</w:t>
            </w:r>
            <w:proofErr w:type="gramEnd"/>
            <w:r w:rsidRPr="0022248F">
              <w:rPr>
                <w:i/>
                <w:sz w:val="22"/>
                <w:szCs w:val="22"/>
                <w:highlight w:val="white"/>
              </w:rPr>
              <w:t xml:space="preserve"> Incomodidade da Grandeza.</w:t>
            </w:r>
          </w:p>
        </w:tc>
      </w:tr>
      <w:tr w:rsidR="00DD072F" w:rsidRPr="0022248F" w14:paraId="6A5010B8" w14:textId="77777777" w:rsidTr="002F1872">
        <w:tc>
          <w:tcPr>
            <w:tcW w:w="9339" w:type="dxa"/>
            <w:gridSpan w:val="6"/>
            <w:shd w:val="clear" w:color="auto" w:fill="auto"/>
          </w:tcPr>
          <w:p w14:paraId="7B78373B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ementa</w:t>
            </w:r>
          </w:p>
          <w:p w14:paraId="4DEBCE24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 unidade curricular propõe examinar as diferentes concepções do humanismo na Renascença e suas relações com o mundo greco-romano e com a modernidade.</w:t>
            </w:r>
          </w:p>
        </w:tc>
      </w:tr>
      <w:tr w:rsidR="00DD072F" w:rsidRPr="0022248F" w14:paraId="310A586A" w14:textId="77777777" w:rsidTr="002F1872">
        <w:tc>
          <w:tcPr>
            <w:tcW w:w="9339" w:type="dxa"/>
            <w:gridSpan w:val="6"/>
            <w:shd w:val="clear" w:color="auto" w:fill="auto"/>
          </w:tcPr>
          <w:p w14:paraId="1C9E544A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conteúdo programático</w:t>
            </w:r>
          </w:p>
          <w:p w14:paraId="01144E83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i/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I - Leitura do Livro II de </w:t>
            </w:r>
            <w:r w:rsidRPr="0022248F">
              <w:rPr>
                <w:i/>
                <w:sz w:val="22"/>
                <w:szCs w:val="22"/>
                <w:highlight w:val="white"/>
              </w:rPr>
              <w:t>Dos Deveres.</w:t>
            </w:r>
          </w:p>
          <w:p w14:paraId="0314B0D7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Introdução:</w:t>
            </w:r>
          </w:p>
          <w:p w14:paraId="4BD0D2E4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*Da crítica grega ao elogio romano da Glória: da postulação grega do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Otium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– vida contemplativa</w:t>
            </w:r>
          </w:p>
          <w:p w14:paraId="25374F4E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A celebração do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negotium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r w:rsidRPr="0022248F">
              <w:rPr>
                <w:sz w:val="22"/>
                <w:szCs w:val="22"/>
                <w:highlight w:val="white"/>
              </w:rPr>
              <w:t xml:space="preserve">– vida ativa – como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télos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da ética.</w:t>
            </w:r>
          </w:p>
          <w:p w14:paraId="55EA1FBA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i/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Fragmentos a escolher: Platão, </w:t>
            </w:r>
            <w:r w:rsidRPr="0022248F">
              <w:rPr>
                <w:i/>
                <w:sz w:val="22"/>
                <w:szCs w:val="22"/>
                <w:highlight w:val="white"/>
              </w:rPr>
              <w:t>A República</w:t>
            </w:r>
            <w:r w:rsidRPr="0022248F">
              <w:rPr>
                <w:sz w:val="22"/>
                <w:szCs w:val="22"/>
                <w:highlight w:val="white"/>
              </w:rPr>
              <w:t xml:space="preserve">, Livro II 357a -362c;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Salústio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Conjuração de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Catilina</w:t>
            </w:r>
            <w:proofErr w:type="spellEnd"/>
          </w:p>
          <w:p w14:paraId="11D00BD9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Introdução:</w:t>
            </w:r>
          </w:p>
          <w:p w14:paraId="75633F2C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Apresentação geral de </w:t>
            </w:r>
            <w:r w:rsidRPr="0022248F">
              <w:rPr>
                <w:i/>
                <w:sz w:val="22"/>
                <w:szCs w:val="22"/>
                <w:highlight w:val="white"/>
              </w:rPr>
              <w:t>Dos Deveres</w:t>
            </w:r>
            <w:r w:rsidRPr="0022248F">
              <w:rPr>
                <w:sz w:val="22"/>
                <w:szCs w:val="22"/>
                <w:highlight w:val="white"/>
              </w:rPr>
              <w:t>: contexto histórico-político.</w:t>
            </w:r>
          </w:p>
          <w:p w14:paraId="7B7B75CA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II – Leitura do ensaio de Montaigne “Da Incomodidade da Grandeza”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r w:rsidRPr="0022248F">
              <w:rPr>
                <w:sz w:val="22"/>
                <w:szCs w:val="22"/>
                <w:highlight w:val="white"/>
              </w:rPr>
              <w:t>(III, 7)</w:t>
            </w:r>
          </w:p>
          <w:p w14:paraId="4A62BB7F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Introdução</w:t>
            </w:r>
          </w:p>
          <w:p w14:paraId="48BFCD61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i/>
                <w:sz w:val="22"/>
                <w:szCs w:val="22"/>
                <w:highlight w:val="white"/>
              </w:rPr>
              <w:t>Influência</w:t>
            </w:r>
            <w:r w:rsidRPr="0022248F">
              <w:rPr>
                <w:sz w:val="22"/>
                <w:szCs w:val="22"/>
                <w:highlight w:val="white"/>
              </w:rPr>
              <w:t xml:space="preserve"> de “Dos Deveres” na ética e no pensamento político renascentista.</w:t>
            </w:r>
          </w:p>
          <w:p w14:paraId="0136DEB4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Apresentação geral dos Ensaios de Montaigne: contexto histórico-político.</w:t>
            </w:r>
          </w:p>
        </w:tc>
      </w:tr>
      <w:tr w:rsidR="00DD072F" w:rsidRPr="0022248F" w14:paraId="75945744" w14:textId="77777777" w:rsidTr="002F1872">
        <w:tc>
          <w:tcPr>
            <w:tcW w:w="9339" w:type="dxa"/>
            <w:gridSpan w:val="6"/>
            <w:shd w:val="clear" w:color="auto" w:fill="auto"/>
          </w:tcPr>
          <w:p w14:paraId="74EE96C0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metodologia de ensino</w:t>
            </w:r>
          </w:p>
          <w:p w14:paraId="001A2A98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1. Aulas expositivas, leitura e comentário dos textos.</w:t>
            </w:r>
          </w:p>
          <w:p w14:paraId="06E0B535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2. Seminários e discussões dos textos.</w:t>
            </w:r>
          </w:p>
        </w:tc>
      </w:tr>
      <w:tr w:rsidR="00DD072F" w:rsidRPr="0022248F" w14:paraId="592E42CF" w14:textId="77777777" w:rsidTr="002F1872">
        <w:tc>
          <w:tcPr>
            <w:tcW w:w="9339" w:type="dxa"/>
            <w:gridSpan w:val="6"/>
            <w:shd w:val="clear" w:color="auto" w:fill="auto"/>
          </w:tcPr>
          <w:p w14:paraId="56E4CFF1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recursos instrucionais</w:t>
            </w:r>
          </w:p>
          <w:p w14:paraId="230A3209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Bibliografia e textos fornecidos ao longo do curso.</w:t>
            </w:r>
          </w:p>
        </w:tc>
      </w:tr>
      <w:tr w:rsidR="00DD072F" w:rsidRPr="0022248F" w14:paraId="5544F5FA" w14:textId="77777777" w:rsidTr="002F1872">
        <w:tc>
          <w:tcPr>
            <w:tcW w:w="9339" w:type="dxa"/>
            <w:gridSpan w:val="6"/>
            <w:shd w:val="clear" w:color="auto" w:fill="auto"/>
          </w:tcPr>
          <w:p w14:paraId="5EC5DA3C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avaliação</w:t>
            </w:r>
          </w:p>
          <w:p w14:paraId="6752243C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Aulas expositivas</w:t>
            </w:r>
          </w:p>
        </w:tc>
      </w:tr>
      <w:tr w:rsidR="00DD072F" w:rsidRPr="0022248F" w14:paraId="311EF39A" w14:textId="77777777" w:rsidTr="002F1872">
        <w:tc>
          <w:tcPr>
            <w:tcW w:w="9339" w:type="dxa"/>
            <w:gridSpan w:val="6"/>
            <w:shd w:val="clear" w:color="auto" w:fill="auto"/>
          </w:tcPr>
          <w:p w14:paraId="519D4C0A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lastRenderedPageBreak/>
              <w:t>bibliografia</w:t>
            </w:r>
          </w:p>
          <w:p w14:paraId="1A7AFBC5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320" w:line="360" w:lineRule="auto"/>
              <w:jc w:val="both"/>
              <w:rPr>
                <w:b/>
                <w:sz w:val="22"/>
                <w:szCs w:val="22"/>
                <w:highlight w:val="white"/>
                <w:u w:val="single"/>
              </w:rPr>
            </w:pPr>
            <w:r w:rsidRPr="0022248F">
              <w:rPr>
                <w:b/>
                <w:sz w:val="22"/>
                <w:szCs w:val="22"/>
                <w:highlight w:val="white"/>
                <w:u w:val="single"/>
              </w:rPr>
              <w:t>Básica</w:t>
            </w:r>
          </w:p>
          <w:p w14:paraId="7B1969C3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CÍCERO. </w:t>
            </w:r>
            <w:r w:rsidRPr="0022248F">
              <w:rPr>
                <w:i/>
                <w:sz w:val="22"/>
                <w:szCs w:val="22"/>
                <w:highlight w:val="white"/>
              </w:rPr>
              <w:t>Dos Deveres</w:t>
            </w:r>
            <w:r w:rsidRPr="0022248F">
              <w:rPr>
                <w:sz w:val="22"/>
                <w:szCs w:val="22"/>
                <w:highlight w:val="white"/>
              </w:rPr>
              <w:t>. São Paulo: Martins Fontes, 1996.</w:t>
            </w:r>
          </w:p>
          <w:p w14:paraId="18FB5CB2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MONTAIGNE. </w:t>
            </w:r>
            <w:r w:rsidRPr="0022248F">
              <w:rPr>
                <w:i/>
                <w:sz w:val="22"/>
                <w:szCs w:val="22"/>
                <w:highlight w:val="white"/>
              </w:rPr>
              <w:t>Ensaios</w:t>
            </w:r>
            <w:r w:rsidRPr="0022248F">
              <w:rPr>
                <w:sz w:val="22"/>
                <w:szCs w:val="22"/>
                <w:highlight w:val="white"/>
              </w:rPr>
              <w:t xml:space="preserve">. São Paulo: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Martinds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Fontes, 2002.</w:t>
            </w:r>
          </w:p>
          <w:p w14:paraId="7E1FE011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PLATÃO. </w:t>
            </w:r>
            <w:r w:rsidRPr="0022248F">
              <w:rPr>
                <w:i/>
                <w:sz w:val="22"/>
                <w:szCs w:val="22"/>
                <w:highlight w:val="white"/>
              </w:rPr>
              <w:t>A República</w:t>
            </w:r>
            <w:r w:rsidRPr="0022248F">
              <w:rPr>
                <w:sz w:val="22"/>
                <w:szCs w:val="22"/>
                <w:highlight w:val="white"/>
              </w:rPr>
              <w:t>. Lisboa: Fundação Calouste Gulbenkian, 1991.</w:t>
            </w:r>
          </w:p>
          <w:p w14:paraId="27E3F05A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SALÚSTIO.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A Conjuração de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Catilina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</w:t>
            </w:r>
            <w:r w:rsidRPr="0022248F">
              <w:rPr>
                <w:i/>
                <w:sz w:val="22"/>
                <w:szCs w:val="22"/>
                <w:highlight w:val="white"/>
              </w:rPr>
              <w:t>In</w:t>
            </w:r>
            <w:r w:rsidRPr="0022248F">
              <w:rPr>
                <w:sz w:val="22"/>
                <w:szCs w:val="22"/>
                <w:highlight w:val="white"/>
              </w:rPr>
              <w:t xml:space="preserve">: </w:t>
            </w:r>
            <w:r w:rsidRPr="0022248F">
              <w:rPr>
                <w:i/>
                <w:sz w:val="22"/>
                <w:szCs w:val="22"/>
                <w:highlight w:val="white"/>
              </w:rPr>
              <w:t>Historiadores Latinos</w:t>
            </w:r>
            <w:r w:rsidRPr="0022248F">
              <w:rPr>
                <w:sz w:val="22"/>
                <w:szCs w:val="22"/>
                <w:highlight w:val="white"/>
              </w:rPr>
              <w:t xml:space="preserve">, 1999. </w:t>
            </w:r>
          </w:p>
          <w:p w14:paraId="6E88700E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360" w:lineRule="auto"/>
              <w:jc w:val="both"/>
              <w:rPr>
                <w:b/>
                <w:sz w:val="22"/>
                <w:szCs w:val="22"/>
                <w:highlight w:val="white"/>
                <w:u w:val="single"/>
              </w:rPr>
            </w:pPr>
            <w:r w:rsidRPr="0022248F">
              <w:rPr>
                <w:b/>
                <w:sz w:val="22"/>
                <w:szCs w:val="22"/>
                <w:highlight w:val="white"/>
                <w:u w:val="single"/>
              </w:rPr>
              <w:t>Complementar</w:t>
            </w:r>
          </w:p>
          <w:p w14:paraId="033FAE3E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ARENDT, Hannah. “O Conceito de História, Antigo e Moderno”. São Paulo: Perspectiva, 2002.</w:t>
            </w:r>
          </w:p>
          <w:p w14:paraId="3D0C3C64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BURCKHARDT, Jacob. A Cultura do Renascimento na Itália. São Paulo: Companhia das Letras, 1990. </w:t>
            </w:r>
          </w:p>
          <w:p w14:paraId="1975A731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HADOT, Pierre. O que é Filosofia Antiga. São Paulo, Ed. Loyola, 1999.</w:t>
            </w:r>
          </w:p>
          <w:p w14:paraId="519BCBA1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HARDIE, Philip.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Rumour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Renown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Cambridge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University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Press, 2012.</w:t>
            </w:r>
          </w:p>
          <w:p w14:paraId="60DFCE9B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INWOOD, Brad (org.). </w:t>
            </w:r>
            <w:r w:rsidRPr="0022248F">
              <w:rPr>
                <w:i/>
                <w:sz w:val="22"/>
                <w:szCs w:val="22"/>
                <w:highlight w:val="white"/>
              </w:rPr>
              <w:t>Os Estoicos</w:t>
            </w:r>
            <w:r w:rsidRPr="0022248F">
              <w:rPr>
                <w:sz w:val="22"/>
                <w:szCs w:val="22"/>
                <w:highlight w:val="white"/>
              </w:rPr>
              <w:t>. Odysseus Editora, 2006.</w:t>
            </w:r>
          </w:p>
          <w:p w14:paraId="0505F876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LONG, A. A. “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Stoic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Eudaimonism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”. In: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Stoic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Studies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Cambridge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University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Press, 2004.</w:t>
            </w:r>
          </w:p>
          <w:p w14:paraId="51198CC6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OLSTHOORN. Honor in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Political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Moral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Philosophy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New York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University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Press, 2015.</w:t>
            </w:r>
          </w:p>
          <w:p w14:paraId="5C3A73D3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SKINNER, Q. As Fundações do Pensamento Político Moderno. São Paulo: Companhia das Letras, 1996.</w:t>
            </w:r>
          </w:p>
          <w:p w14:paraId="497A5512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STAROBINSKI, Jean. Montaigne em Movimento. São Paulo: Companhia das Letras, 1993.</w:t>
            </w:r>
          </w:p>
          <w:p w14:paraId="751E7132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TOURNON, A. Montaigne. São Paulo, Presença, 2004.</w:t>
            </w:r>
          </w:p>
          <w:p w14:paraId="2BE98D51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VAROTI, Carlo. Glória e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Ambizione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Politica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nel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proofErr w:type="gramStart"/>
            <w:r w:rsidRPr="0022248F">
              <w:rPr>
                <w:sz w:val="22"/>
                <w:szCs w:val="22"/>
                <w:highlight w:val="white"/>
              </w:rPr>
              <w:t>Rinascimento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Mondadori</w:t>
            </w:r>
            <w:proofErr w:type="spellEnd"/>
            <w:proofErr w:type="gramEnd"/>
            <w:r w:rsidRPr="0022248F">
              <w:rPr>
                <w:sz w:val="22"/>
                <w:szCs w:val="22"/>
                <w:highlight w:val="white"/>
              </w:rPr>
              <w:t xml:space="preserve"> Bruno, 1998.</w:t>
            </w:r>
          </w:p>
          <w:p w14:paraId="39DF2389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VALENTE, Milton. A Ética Estoica em Cícero. Ed. Universidade de Caxias do Sul, 1984.</w:t>
            </w:r>
          </w:p>
          <w:p w14:paraId="406300B5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DD072F" w:rsidRPr="0022248F" w14:paraId="7FD2A5F6" w14:textId="77777777" w:rsidTr="002F1872">
        <w:tc>
          <w:tcPr>
            <w:tcW w:w="9339" w:type="dxa"/>
            <w:gridSpan w:val="6"/>
            <w:shd w:val="clear" w:color="auto" w:fill="auto"/>
          </w:tcPr>
          <w:p w14:paraId="0B74183D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docentes participantes</w:t>
            </w:r>
          </w:p>
        </w:tc>
      </w:tr>
      <w:tr w:rsidR="00DD072F" w:rsidRPr="0022248F" w14:paraId="05EE2D32" w14:textId="77777777" w:rsidTr="002F1872">
        <w:tc>
          <w:tcPr>
            <w:tcW w:w="2154" w:type="dxa"/>
            <w:shd w:val="clear" w:color="auto" w:fill="auto"/>
          </w:tcPr>
          <w:p w14:paraId="4F35CB59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2476" w:type="dxa"/>
            <w:shd w:val="clear" w:color="auto" w:fill="auto"/>
          </w:tcPr>
          <w:p w14:paraId="5DC6EE45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Origem (Curso)</w:t>
            </w:r>
          </w:p>
        </w:tc>
        <w:tc>
          <w:tcPr>
            <w:tcW w:w="1047" w:type="dxa"/>
            <w:gridSpan w:val="2"/>
            <w:shd w:val="clear" w:color="auto" w:fill="auto"/>
          </w:tcPr>
          <w:p w14:paraId="33AFBE36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Titulação</w:t>
            </w:r>
          </w:p>
        </w:tc>
        <w:tc>
          <w:tcPr>
            <w:tcW w:w="2185" w:type="dxa"/>
            <w:shd w:val="clear" w:color="auto" w:fill="auto"/>
          </w:tcPr>
          <w:p w14:paraId="7820DBBB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Regime de Trabalho</w:t>
            </w:r>
          </w:p>
        </w:tc>
        <w:tc>
          <w:tcPr>
            <w:tcW w:w="1477" w:type="dxa"/>
            <w:shd w:val="clear" w:color="auto" w:fill="auto"/>
          </w:tcPr>
          <w:p w14:paraId="1F9A8507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</w:t>
            </w:r>
          </w:p>
        </w:tc>
      </w:tr>
      <w:tr w:rsidR="00DD072F" w:rsidRPr="0022248F" w14:paraId="47F9FBCF" w14:textId="77777777" w:rsidTr="002F1872">
        <w:tc>
          <w:tcPr>
            <w:tcW w:w="2154" w:type="dxa"/>
            <w:shd w:val="clear" w:color="auto" w:fill="auto"/>
          </w:tcPr>
          <w:p w14:paraId="1D488DDD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Sérgio Xavier Gomes de Araújo</w:t>
            </w:r>
          </w:p>
        </w:tc>
        <w:tc>
          <w:tcPr>
            <w:tcW w:w="2476" w:type="dxa"/>
            <w:shd w:val="clear" w:color="auto" w:fill="auto"/>
          </w:tcPr>
          <w:p w14:paraId="037721B1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Filosofia</w:t>
            </w:r>
          </w:p>
        </w:tc>
        <w:tc>
          <w:tcPr>
            <w:tcW w:w="1047" w:type="dxa"/>
            <w:gridSpan w:val="2"/>
            <w:shd w:val="clear" w:color="auto" w:fill="auto"/>
          </w:tcPr>
          <w:p w14:paraId="0C5444F1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Doutor</w:t>
            </w:r>
          </w:p>
        </w:tc>
        <w:tc>
          <w:tcPr>
            <w:tcW w:w="2185" w:type="dxa"/>
            <w:shd w:val="clear" w:color="auto" w:fill="auto"/>
          </w:tcPr>
          <w:p w14:paraId="17E58986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de</w:t>
            </w:r>
          </w:p>
        </w:tc>
        <w:tc>
          <w:tcPr>
            <w:tcW w:w="1477" w:type="dxa"/>
            <w:shd w:val="clear" w:color="auto" w:fill="auto"/>
          </w:tcPr>
          <w:p w14:paraId="5BD9A774" w14:textId="77777777" w:rsidR="00DD072F" w:rsidRPr="0022248F" w:rsidRDefault="00DD072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40</w:t>
            </w:r>
          </w:p>
        </w:tc>
      </w:tr>
    </w:tbl>
    <w:p w14:paraId="5C3E18E7" w14:textId="77777777" w:rsidR="00DD072F" w:rsidRPr="0022248F" w:rsidRDefault="00DD072F" w:rsidP="00DD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sz w:val="22"/>
          <w:szCs w:val="22"/>
          <w:highlight w:val="white"/>
        </w:rPr>
      </w:pPr>
    </w:p>
    <w:p w14:paraId="582D0CBD" w14:textId="77777777" w:rsidR="00DD072F" w:rsidRDefault="00DD072F">
      <w:bookmarkStart w:id="0" w:name="_GoBack"/>
      <w:bookmarkEnd w:id="0"/>
    </w:p>
    <w:sectPr w:rsidR="00DD07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2F"/>
    <w:rsid w:val="00DD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3ECB"/>
  <w15:chartTrackingRefBased/>
  <w15:docId w15:val="{E0EE43A8-7686-42C0-B1EF-09BF19A6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72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4">
    <w:name w:val="4"/>
    <w:basedOn w:val="Tabelanormal"/>
    <w:rsid w:val="00DD072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xarauj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2020-04-09T12:40:00Z</dcterms:created>
  <dcterms:modified xsi:type="dcterms:W3CDTF">2020-04-09T12:41:00Z</dcterms:modified>
</cp:coreProperties>
</file>