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3517" w14:textId="77777777" w:rsidR="001F1084" w:rsidRPr="0022248F" w:rsidRDefault="001F1084" w:rsidP="001F10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1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476"/>
        <w:gridCol w:w="245"/>
        <w:gridCol w:w="802"/>
        <w:gridCol w:w="2185"/>
        <w:gridCol w:w="1477"/>
      </w:tblGrid>
      <w:tr w:rsidR="001F1084" w:rsidRPr="0022248F" w14:paraId="22341BFA" w14:textId="77777777" w:rsidTr="002F1872">
        <w:tc>
          <w:tcPr>
            <w:tcW w:w="9339" w:type="dxa"/>
            <w:gridSpan w:val="6"/>
            <w:shd w:val="clear" w:color="auto" w:fill="auto"/>
          </w:tcPr>
          <w:p w14:paraId="37C8821B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INTRODUÇÃO AOS ESTUDOS E PRÁTICAS ACADÊMICAS I</w:t>
            </w:r>
          </w:p>
        </w:tc>
      </w:tr>
      <w:tr w:rsidR="001F1084" w:rsidRPr="0022248F" w14:paraId="76222FE7" w14:textId="77777777" w:rsidTr="002F1872">
        <w:tc>
          <w:tcPr>
            <w:tcW w:w="4875" w:type="dxa"/>
            <w:gridSpan w:val="3"/>
            <w:shd w:val="clear" w:color="auto" w:fill="auto"/>
          </w:tcPr>
          <w:p w14:paraId="44221B50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Lílian Santiago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6B7EAF91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filoarteunifesp@gmail.com</w:t>
            </w:r>
          </w:p>
        </w:tc>
      </w:tr>
      <w:tr w:rsidR="001F1084" w:rsidRPr="0022248F" w14:paraId="752F81A6" w14:textId="77777777" w:rsidTr="002F1872">
        <w:tc>
          <w:tcPr>
            <w:tcW w:w="4875" w:type="dxa"/>
            <w:gridSpan w:val="3"/>
            <w:shd w:val="clear" w:color="auto" w:fill="auto"/>
          </w:tcPr>
          <w:p w14:paraId="1894B638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1C1F3B38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1F1084" w:rsidRPr="0022248F" w14:paraId="6661E760" w14:textId="77777777" w:rsidTr="002F1872">
        <w:tc>
          <w:tcPr>
            <w:tcW w:w="9339" w:type="dxa"/>
            <w:gridSpan w:val="6"/>
            <w:shd w:val="clear" w:color="auto" w:fill="auto"/>
          </w:tcPr>
          <w:p w14:paraId="3A8DA0E3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1F1084" w:rsidRPr="0022248F" w14:paraId="038C3B94" w14:textId="77777777" w:rsidTr="002F1872">
        <w:tc>
          <w:tcPr>
            <w:tcW w:w="9339" w:type="dxa"/>
            <w:gridSpan w:val="6"/>
            <w:shd w:val="clear" w:color="auto" w:fill="auto"/>
          </w:tcPr>
          <w:p w14:paraId="54F62F95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1F1084" w:rsidRPr="0022248F" w14:paraId="399DB1D8" w14:textId="77777777" w:rsidTr="002F1872">
        <w:tc>
          <w:tcPr>
            <w:tcW w:w="4875" w:type="dxa"/>
            <w:gridSpan w:val="3"/>
            <w:shd w:val="clear" w:color="auto" w:fill="auto"/>
          </w:tcPr>
          <w:p w14:paraId="35D64514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824DF76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1F1084" w:rsidRPr="0022248F" w14:paraId="041B2708" w14:textId="77777777" w:rsidTr="002F1872">
        <w:tc>
          <w:tcPr>
            <w:tcW w:w="9339" w:type="dxa"/>
            <w:gridSpan w:val="6"/>
            <w:shd w:val="clear" w:color="auto" w:fill="auto"/>
          </w:tcPr>
          <w:p w14:paraId="71BC8E99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69B76955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b/>
                <w:smallCaps/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Détruire</w:t>
            </w:r>
            <w:proofErr w:type="spellEnd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, dite-</w:t>
            </w:r>
            <w:proofErr w:type="spellStart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elle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(1969), é o belo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titulo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do romance da escritora francesa, Marguerite Duras cuja obra literária tem sido uma profunda reflexão sobre a tarefa de escrever; é só nos reportarmos a seu livro, </w:t>
            </w:r>
            <w:proofErr w:type="spellStart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Écrire</w:t>
            </w:r>
            <w:proofErr w:type="spellEnd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 xml:space="preserve"> (1993)</w:t>
            </w:r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uma espécie de último sopro da escrita, bela confissão sobre sua relação com a escritura e a linguagem. Fazendo um </w:t>
            </w:r>
            <w:proofErr w:type="spellStart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mot</w:t>
            </w:r>
            <w:proofErr w:type="spellEnd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-valise</w:t>
            </w:r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dos dois livros, proporemos neste curso um imperativo em plural, </w:t>
            </w:r>
            <w:proofErr w:type="spellStart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Écrire</w:t>
            </w:r>
            <w:proofErr w:type="spellEnd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>disons-nous</w:t>
            </w:r>
            <w:proofErr w:type="spellEnd"/>
            <w:r w:rsidRPr="0022248F">
              <w:rPr>
                <w:rFonts w:eastAsia="Lustria"/>
                <w:b/>
                <w:i/>
                <w:smallCaps/>
                <w:sz w:val="22"/>
                <w:szCs w:val="22"/>
                <w:highlight w:val="white"/>
              </w:rPr>
              <w:t xml:space="preserve">; </w:t>
            </w:r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nos internarmos nas práticas de escritura filosófica-literárias tomando como modelos autores como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walter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benjamin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olgária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matos,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giorgio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agamben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gilda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mello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souza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susan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sontag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Elias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canetti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andré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malta,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georges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didi-huberman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roland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Barthes,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joseph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Roth, Gilles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deleuze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,  com eles como norte, estudaremos as formas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contemporanêas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 da arte de escrever e pensarmos de forma ensaística.</w:t>
            </w:r>
          </w:p>
          <w:p w14:paraId="3C50D57E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1F1084" w:rsidRPr="0022248F" w14:paraId="166EC62B" w14:textId="77777777" w:rsidTr="002F1872">
        <w:tc>
          <w:tcPr>
            <w:tcW w:w="9339" w:type="dxa"/>
            <w:gridSpan w:val="6"/>
            <w:shd w:val="clear" w:color="auto" w:fill="auto"/>
          </w:tcPr>
          <w:p w14:paraId="20B512BC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5D9C6BF2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filosóficos.</w:t>
            </w:r>
          </w:p>
          <w:p w14:paraId="54E5FEDA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1F1084" w:rsidRPr="0022248F" w14:paraId="4833B424" w14:textId="77777777" w:rsidTr="002F1872">
        <w:tc>
          <w:tcPr>
            <w:tcW w:w="9339" w:type="dxa"/>
            <w:gridSpan w:val="6"/>
            <w:shd w:val="clear" w:color="auto" w:fill="auto"/>
          </w:tcPr>
          <w:p w14:paraId="32B51259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678DB90C" w14:textId="77777777" w:rsidR="001F1084" w:rsidRPr="0022248F" w:rsidRDefault="001F1084" w:rsidP="001F10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Ensaio filosófico</w:t>
            </w:r>
          </w:p>
          <w:p w14:paraId="4300DD99" w14:textId="77777777" w:rsidR="001F1084" w:rsidRPr="0022248F" w:rsidRDefault="001F1084" w:rsidP="001F10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Resenha</w:t>
            </w:r>
          </w:p>
          <w:p w14:paraId="13420110" w14:textId="77777777" w:rsidR="001F1084" w:rsidRPr="0022248F" w:rsidRDefault="001F1084" w:rsidP="001F10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Comentário de texto</w:t>
            </w:r>
          </w:p>
          <w:p w14:paraId="662F8B6A" w14:textId="77777777" w:rsidR="001F1084" w:rsidRPr="0022248F" w:rsidRDefault="001F1084" w:rsidP="001F10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Seminário de Leitura</w:t>
            </w:r>
          </w:p>
          <w:p w14:paraId="49046216" w14:textId="77777777" w:rsidR="001F1084" w:rsidRPr="0022248F" w:rsidRDefault="001F1084" w:rsidP="001F108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Normas e regras de Manuais</w:t>
            </w:r>
          </w:p>
        </w:tc>
      </w:tr>
      <w:tr w:rsidR="001F1084" w:rsidRPr="0022248F" w14:paraId="431C8322" w14:textId="77777777" w:rsidTr="002F1872">
        <w:tc>
          <w:tcPr>
            <w:tcW w:w="9339" w:type="dxa"/>
            <w:gridSpan w:val="6"/>
            <w:shd w:val="clear" w:color="auto" w:fill="auto"/>
          </w:tcPr>
          <w:p w14:paraId="0292B43B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5118E52B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 e práticas.</w:t>
            </w:r>
          </w:p>
        </w:tc>
      </w:tr>
      <w:tr w:rsidR="001F1084" w:rsidRPr="0022248F" w14:paraId="6832B862" w14:textId="77777777" w:rsidTr="002F1872">
        <w:tc>
          <w:tcPr>
            <w:tcW w:w="9339" w:type="dxa"/>
            <w:gridSpan w:val="6"/>
            <w:shd w:val="clear" w:color="auto" w:fill="auto"/>
          </w:tcPr>
          <w:p w14:paraId="37DF7808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130CAC17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F1084" w:rsidRPr="0022248F" w14:paraId="09E97506" w14:textId="77777777" w:rsidTr="002F1872">
        <w:tc>
          <w:tcPr>
            <w:tcW w:w="9339" w:type="dxa"/>
            <w:gridSpan w:val="6"/>
            <w:shd w:val="clear" w:color="auto" w:fill="auto"/>
          </w:tcPr>
          <w:p w14:paraId="7CD8731F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16C55F34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lastRenderedPageBreak/>
              <w:t>Ensaio</w:t>
            </w:r>
          </w:p>
          <w:p w14:paraId="2CE219F2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 xml:space="preserve">Resenha </w:t>
            </w:r>
          </w:p>
          <w:p w14:paraId="790A1A66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Comentário de texto</w:t>
            </w:r>
          </w:p>
          <w:p w14:paraId="13A3B1D2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sz w:val="22"/>
                <w:szCs w:val="22"/>
                <w:highlight w:val="white"/>
              </w:rPr>
              <w:t>Seminário</w:t>
            </w:r>
          </w:p>
        </w:tc>
      </w:tr>
      <w:tr w:rsidR="001F1084" w:rsidRPr="0022248F" w14:paraId="5C35323B" w14:textId="77777777" w:rsidTr="002F1872">
        <w:tc>
          <w:tcPr>
            <w:tcW w:w="9339" w:type="dxa"/>
            <w:gridSpan w:val="6"/>
            <w:shd w:val="clear" w:color="auto" w:fill="auto"/>
          </w:tcPr>
          <w:p w14:paraId="5C3B0F57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bibliografia</w:t>
            </w:r>
          </w:p>
          <w:p w14:paraId="60C8643B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FABRINNI, Ricardo.  O sentido formativo da filosofia. </w:t>
            </w:r>
            <w:hyperlink r:id="rId5">
              <w:r w:rsidRPr="0022248F">
                <w:rPr>
                  <w:rFonts w:eastAsia="Lustria"/>
                  <w:b/>
                  <w:smallCaps/>
                  <w:sz w:val="22"/>
                  <w:szCs w:val="22"/>
                  <w:highlight w:val="white"/>
                </w:rPr>
                <w:t>http://www.iea.usp.br/publicacoes/textos/sentidoformativofilosofia.pdf</w:t>
              </w:r>
            </w:hyperlink>
          </w:p>
          <w:p w14:paraId="02BA0D4B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MATOS,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Olgária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. Palíndromos filosóficos. Entre mito e história. São Paulo: UNIFESP, 2018.</w:t>
            </w:r>
          </w:p>
          <w:p w14:paraId="369CB244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b/>
                <w:smallCaps/>
                <w:sz w:val="22"/>
                <w:szCs w:val="22"/>
                <w:highlight w:val="white"/>
              </w:rPr>
            </w:pPr>
          </w:p>
          <w:p w14:paraId="346FA124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Lustria"/>
                <w:b/>
                <w:smallCaps/>
                <w:sz w:val="22"/>
                <w:szCs w:val="22"/>
                <w:highlight w:val="white"/>
              </w:rPr>
            </w:pPr>
          </w:p>
          <w:p w14:paraId="3985A2AB" w14:textId="77777777" w:rsidR="001F1084" w:rsidRPr="0022248F" w:rsidRDefault="001F1084" w:rsidP="001F1084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 xml:space="preserve">bibliografia a ser apresentada e ampliada na ementa </w:t>
            </w:r>
            <w:proofErr w:type="spellStart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definita</w:t>
            </w:r>
            <w:proofErr w:type="spellEnd"/>
            <w:r w:rsidRPr="0022248F">
              <w:rPr>
                <w:rFonts w:eastAsia="Lustria"/>
                <w:b/>
                <w:smallCaps/>
                <w:sz w:val="22"/>
                <w:szCs w:val="22"/>
                <w:highlight w:val="white"/>
              </w:rPr>
              <w:t>.</w:t>
            </w:r>
          </w:p>
          <w:p w14:paraId="56BE43A0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F1084" w:rsidRPr="0022248F" w14:paraId="2642C334" w14:textId="77777777" w:rsidTr="002F1872">
        <w:tc>
          <w:tcPr>
            <w:tcW w:w="9339" w:type="dxa"/>
            <w:gridSpan w:val="6"/>
            <w:shd w:val="clear" w:color="auto" w:fill="auto"/>
          </w:tcPr>
          <w:p w14:paraId="7FD4EADB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1F1084" w:rsidRPr="0022248F" w14:paraId="6C99C9F7" w14:textId="77777777" w:rsidTr="002F1872">
        <w:tc>
          <w:tcPr>
            <w:tcW w:w="2154" w:type="dxa"/>
            <w:shd w:val="clear" w:color="auto" w:fill="auto"/>
          </w:tcPr>
          <w:p w14:paraId="6A476E3E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76" w:type="dxa"/>
            <w:shd w:val="clear" w:color="auto" w:fill="auto"/>
          </w:tcPr>
          <w:p w14:paraId="515D1DE2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7C504D60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85" w:type="dxa"/>
            <w:shd w:val="clear" w:color="auto" w:fill="auto"/>
          </w:tcPr>
          <w:p w14:paraId="2FB559C1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77" w:type="dxa"/>
            <w:shd w:val="clear" w:color="auto" w:fill="auto"/>
          </w:tcPr>
          <w:p w14:paraId="5B4120F2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1F1084" w:rsidRPr="0022248F" w14:paraId="771F90C9" w14:textId="77777777" w:rsidTr="002F1872">
        <w:tc>
          <w:tcPr>
            <w:tcW w:w="2154" w:type="dxa"/>
            <w:shd w:val="clear" w:color="auto" w:fill="auto"/>
          </w:tcPr>
          <w:p w14:paraId="62E5F1B4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Lílian Santiago</w:t>
            </w:r>
          </w:p>
        </w:tc>
        <w:tc>
          <w:tcPr>
            <w:tcW w:w="2476" w:type="dxa"/>
            <w:shd w:val="clear" w:color="auto" w:fill="auto"/>
          </w:tcPr>
          <w:p w14:paraId="2A7672AA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1D19A94B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Doutora</w:t>
            </w:r>
          </w:p>
        </w:tc>
        <w:tc>
          <w:tcPr>
            <w:tcW w:w="2185" w:type="dxa"/>
            <w:shd w:val="clear" w:color="auto" w:fill="auto"/>
          </w:tcPr>
          <w:p w14:paraId="7C806B4C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77" w:type="dxa"/>
            <w:shd w:val="clear" w:color="auto" w:fill="auto"/>
          </w:tcPr>
          <w:p w14:paraId="65A146A2" w14:textId="77777777" w:rsidR="001F1084" w:rsidRPr="0022248F" w:rsidRDefault="001F1084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58F3FBC1" w14:textId="77777777" w:rsidR="001F1084" w:rsidRDefault="001F1084">
      <w:bookmarkStart w:id="0" w:name="_GoBack"/>
      <w:bookmarkEnd w:id="0"/>
    </w:p>
    <w:sectPr w:rsidR="001F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stri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E07"/>
    <w:multiLevelType w:val="multilevel"/>
    <w:tmpl w:val="9DBA9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CF3"/>
    <w:multiLevelType w:val="multilevel"/>
    <w:tmpl w:val="492A4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84"/>
    <w:rsid w:val="001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7F96"/>
  <w15:chartTrackingRefBased/>
  <w15:docId w15:val="{1CFBCD11-CAEC-48AF-9DC6-F8875F9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6">
    <w:name w:val="16"/>
    <w:basedOn w:val="Tabelanormal"/>
    <w:rsid w:val="001F10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a.usp.br/publicacoes/textos/sentidoformativofilosof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2020-04-09T12:21:00Z</dcterms:created>
  <dcterms:modified xsi:type="dcterms:W3CDTF">2020-04-09T12:22:00Z</dcterms:modified>
</cp:coreProperties>
</file>