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B285" w14:textId="77777777" w:rsidR="00152E92" w:rsidRPr="008B00E0" w:rsidRDefault="00152E92" w:rsidP="00152E92">
      <w:pPr>
        <w:pStyle w:val="Normal1"/>
        <w:rPr>
          <w:rFonts w:asciiTheme="minorHAnsi" w:hAnsiTheme="minorHAnsi"/>
        </w:rPr>
      </w:pPr>
    </w:p>
    <w:p w14:paraId="043D5DDB" w14:textId="77777777" w:rsidR="00152E92" w:rsidRPr="008B00E0" w:rsidRDefault="00152E92" w:rsidP="00152E92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</w:t>
      </w:r>
      <w:r w:rsidRPr="008B00E0">
        <w:rPr>
          <w:rFonts w:asciiTheme="minorHAnsi" w:hAnsiTheme="minorHAnsi"/>
        </w:rPr>
        <w:t>Campus Guarulhos</w:t>
      </w:r>
      <w:r>
        <w:rPr>
          <w:rFonts w:asciiTheme="minorHAnsi" w:hAnsiTheme="minorHAnsi"/>
        </w:rPr>
        <w:t xml:space="preserve"> – Departamento de Filosofia</w:t>
      </w:r>
      <w:r w:rsidRPr="008B00E0">
        <w:rPr>
          <w:rFonts w:asciiTheme="minorHAnsi" w:hAnsiTheme="minorHAnsi"/>
        </w:rPr>
        <w:t xml:space="preserve"> 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152E92" w:rsidRPr="008B00E0" w14:paraId="3EA89DE9" w14:textId="77777777" w:rsidTr="00E730ED">
        <w:trPr>
          <w:jc w:val="center"/>
        </w:trPr>
        <w:tc>
          <w:tcPr>
            <w:tcW w:w="10482" w:type="dxa"/>
            <w:gridSpan w:val="2"/>
          </w:tcPr>
          <w:p w14:paraId="41463D40" w14:textId="77777777" w:rsidR="00152E92" w:rsidRPr="008B00E0" w:rsidRDefault="00152E92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História do ceticismo antigo</w:t>
            </w:r>
          </w:p>
        </w:tc>
      </w:tr>
      <w:tr w:rsidR="00152E92" w:rsidRPr="008B00E0" w14:paraId="64289C5B" w14:textId="77777777" w:rsidTr="00E730ED">
        <w:trPr>
          <w:jc w:val="center"/>
        </w:trPr>
        <w:tc>
          <w:tcPr>
            <w:tcW w:w="10482" w:type="dxa"/>
            <w:gridSpan w:val="2"/>
          </w:tcPr>
          <w:p w14:paraId="65BECF6E" w14:textId="77777777" w:rsidR="00152E92" w:rsidRPr="008B00E0" w:rsidRDefault="00152E92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r>
              <w:rPr>
                <w:rFonts w:asciiTheme="minorHAnsi" w:hAnsiTheme="minorHAnsi"/>
              </w:rPr>
              <w:t>Todos os cursos da EFLCH</w:t>
            </w:r>
          </w:p>
        </w:tc>
      </w:tr>
      <w:tr w:rsidR="00152E92" w:rsidRPr="008B00E0" w14:paraId="2F9CD487" w14:textId="77777777" w:rsidTr="00E730ED">
        <w:trPr>
          <w:jc w:val="center"/>
        </w:trPr>
        <w:tc>
          <w:tcPr>
            <w:tcW w:w="10482" w:type="dxa"/>
            <w:gridSpan w:val="2"/>
          </w:tcPr>
          <w:p w14:paraId="05033065" w14:textId="77777777" w:rsidR="00152E92" w:rsidRPr="007D17AB" w:rsidRDefault="00152E92" w:rsidP="00E730ED">
            <w:pPr>
              <w:rPr>
                <w:rFonts w:asciiTheme="minorHAnsi" w:hAnsiTheme="minorHAnsi"/>
                <w:bCs/>
                <w:highlight w:val="green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7D17AB">
              <w:rPr>
                <w:rFonts w:asciiTheme="minorHAnsi" w:hAnsiTheme="minorHAnsi"/>
                <w:bCs/>
              </w:rPr>
              <w:t>Plínio Junqueira Smith</w:t>
            </w:r>
          </w:p>
          <w:p w14:paraId="6664444B" w14:textId="77777777" w:rsidR="00152E92" w:rsidRPr="006913AE" w:rsidRDefault="00152E92" w:rsidP="00E730ED">
            <w:pPr>
              <w:rPr>
                <w:rFonts w:asciiTheme="minorHAnsi" w:hAnsiTheme="minorHAnsi"/>
                <w:bCs/>
              </w:rPr>
            </w:pPr>
          </w:p>
        </w:tc>
      </w:tr>
      <w:tr w:rsidR="00152E92" w:rsidRPr="008B00E0" w14:paraId="4D97DC94" w14:textId="77777777" w:rsidTr="00E730ED">
        <w:trPr>
          <w:jc w:val="center"/>
        </w:trPr>
        <w:tc>
          <w:tcPr>
            <w:tcW w:w="5220" w:type="dxa"/>
          </w:tcPr>
          <w:p w14:paraId="2E920C5F" w14:textId="77777777" w:rsidR="00152E92" w:rsidRPr="008B00E0" w:rsidRDefault="00152E92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33F15D5F" w14:textId="77777777" w:rsidR="00152E92" w:rsidRPr="008B00E0" w:rsidRDefault="00152E92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152E92" w:rsidRPr="008B00E0" w14:paraId="55C950DB" w14:textId="77777777" w:rsidTr="00E730ED">
        <w:trPr>
          <w:trHeight w:val="220"/>
          <w:jc w:val="center"/>
        </w:trPr>
        <w:tc>
          <w:tcPr>
            <w:tcW w:w="5220" w:type="dxa"/>
          </w:tcPr>
          <w:p w14:paraId="55F5F627" w14:textId="77777777" w:rsidR="00152E92" w:rsidRPr="008B00E0" w:rsidRDefault="00152E92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 horas</w:t>
            </w:r>
          </w:p>
        </w:tc>
        <w:tc>
          <w:tcPr>
            <w:tcW w:w="5262" w:type="dxa"/>
          </w:tcPr>
          <w:p w14:paraId="57F10E95" w14:textId="77777777" w:rsidR="00152E92" w:rsidRPr="008B00E0" w:rsidRDefault="00152E92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8</w:t>
            </w:r>
          </w:p>
        </w:tc>
      </w:tr>
      <w:tr w:rsidR="00152E92" w:rsidRPr="008B00E0" w14:paraId="530E47A2" w14:textId="77777777" w:rsidTr="00E730ED">
        <w:trPr>
          <w:jc w:val="center"/>
        </w:trPr>
        <w:tc>
          <w:tcPr>
            <w:tcW w:w="10482" w:type="dxa"/>
            <w:gridSpan w:val="2"/>
          </w:tcPr>
          <w:p w14:paraId="272FBC86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6D6027C9" w14:textId="77777777" w:rsidR="00152E92" w:rsidRPr="008B00E0" w:rsidRDefault="00152E92" w:rsidP="00E730ED">
            <w:pPr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O objetivo principal é ensinar os alunos a interpretarem um texto clássico. </w:t>
            </w:r>
          </w:p>
          <w:p w14:paraId="1CE33252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52E92" w:rsidRPr="008B00E0" w14:paraId="4715268A" w14:textId="77777777" w:rsidTr="00E730ED">
        <w:trPr>
          <w:jc w:val="center"/>
        </w:trPr>
        <w:tc>
          <w:tcPr>
            <w:tcW w:w="10482" w:type="dxa"/>
            <w:gridSpan w:val="2"/>
          </w:tcPr>
          <w:p w14:paraId="65DEF581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357D4608" w14:textId="77777777" w:rsidR="00152E92" w:rsidRPr="008B00E0" w:rsidRDefault="00152E92" w:rsidP="00E730ED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1) ensinar os alunos a usarem adequadamente intérpretes de um texto clássico; </w:t>
            </w:r>
          </w:p>
          <w:p w14:paraId="21F47787" w14:textId="77777777" w:rsidR="00152E92" w:rsidRPr="008B00E0" w:rsidRDefault="00152E92" w:rsidP="00E730ED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2) discutir as interpretações desse texto clássico, de modo a estimular a reflexão filosófica por meio dessa interpretação.</w:t>
            </w:r>
          </w:p>
          <w:p w14:paraId="3A9A289F" w14:textId="77777777" w:rsidR="00152E92" w:rsidRPr="008B00E0" w:rsidRDefault="00152E92" w:rsidP="00E730ED">
            <w:pPr>
              <w:rPr>
                <w:rFonts w:asciiTheme="minorHAnsi" w:hAnsiTheme="minorHAnsi"/>
                <w:b w:val="0"/>
                <w:highlight w:val="green"/>
              </w:rPr>
            </w:pPr>
          </w:p>
        </w:tc>
      </w:tr>
      <w:tr w:rsidR="00152E92" w:rsidRPr="008B00E0" w14:paraId="1A7A9EDB" w14:textId="77777777" w:rsidTr="00E730ED">
        <w:trPr>
          <w:jc w:val="center"/>
        </w:trPr>
        <w:tc>
          <w:tcPr>
            <w:tcW w:w="10482" w:type="dxa"/>
            <w:gridSpan w:val="2"/>
          </w:tcPr>
          <w:p w14:paraId="1174609D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38AB30C4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A unidade curricular visa a desenvolver a habilidade de interpretação de um texto clássico da filosofia à luz de comentadores.</w:t>
            </w:r>
          </w:p>
        </w:tc>
      </w:tr>
      <w:tr w:rsidR="00152E92" w:rsidRPr="008B00E0" w14:paraId="256C0192" w14:textId="77777777" w:rsidTr="00E730ED">
        <w:trPr>
          <w:jc w:val="center"/>
        </w:trPr>
        <w:tc>
          <w:tcPr>
            <w:tcW w:w="10482" w:type="dxa"/>
            <w:gridSpan w:val="2"/>
          </w:tcPr>
          <w:p w14:paraId="6D2CEE41" w14:textId="77777777" w:rsidR="00152E92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6FBD2461" w14:textId="77777777" w:rsidR="00152E92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Quintas-feiras</w:t>
            </w:r>
          </w:p>
          <w:p w14:paraId="46298550" w14:textId="77777777" w:rsidR="00152E92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Horário: </w:t>
            </w:r>
            <w:r w:rsidRPr="007D17AB">
              <w:rPr>
                <w:rFonts w:asciiTheme="minorHAnsi" w:hAnsiTheme="minorHAnsi"/>
                <w:bCs/>
              </w:rPr>
              <w:t>16:00</w:t>
            </w:r>
            <w:r>
              <w:rPr>
                <w:rFonts w:asciiTheme="minorHAnsi" w:hAnsiTheme="minorHAnsi"/>
                <w:bCs/>
              </w:rPr>
              <w:t xml:space="preserve"> às </w:t>
            </w:r>
            <w:r w:rsidRPr="007D17AB">
              <w:rPr>
                <w:rFonts w:asciiTheme="minorHAnsi" w:hAnsiTheme="minorHAnsi"/>
                <w:bCs/>
              </w:rPr>
              <w:t>17:40</w:t>
            </w:r>
          </w:p>
          <w:p w14:paraId="41EC3371" w14:textId="77777777" w:rsidR="00152E92" w:rsidRPr="007D17AB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1D7E46AD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1. O principal debate acerca do ceticismo antigo: PH 1.8-17 (30 de abril; 16:00-17:40)</w:t>
            </w:r>
          </w:p>
          <w:p w14:paraId="106A1F69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a) A interpretação urbana (Frede) (7 de maio: 16:00-17:40)</w:t>
            </w:r>
          </w:p>
          <w:p w14:paraId="5243BA56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b) A interpretação rústica (Burnyeat). (14 de maio: 16:00-17:40)</w:t>
            </w:r>
          </w:p>
          <w:p w14:paraId="0B50621E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2. O debate sobre os 10 modos de Enesidemo: PH 1.36-163 (21 de maio: 16:00-17:40)</w:t>
            </w:r>
          </w:p>
          <w:p w14:paraId="25D0C974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a) A interpretação tradicional: os modos como inferência (Porchat e Bett) (28 de maio: 16:00-17:40);</w:t>
            </w:r>
          </w:p>
          <w:p w14:paraId="55CD3597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b) A interpretação alternativa: os modos como habilidade (Williams e Morison)  (4 de junho: 16:00-17:40)</w:t>
            </w:r>
          </w:p>
          <w:p w14:paraId="3C8DC283" w14:textId="77777777" w:rsidR="00152E92" w:rsidRPr="008B00E0" w:rsidRDefault="00152E92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2E92" w:rsidRPr="008B00E0" w14:paraId="5A0B0A80" w14:textId="77777777" w:rsidTr="00E730ED">
        <w:trPr>
          <w:jc w:val="center"/>
        </w:trPr>
        <w:tc>
          <w:tcPr>
            <w:tcW w:w="10482" w:type="dxa"/>
            <w:gridSpan w:val="2"/>
          </w:tcPr>
          <w:p w14:paraId="3B84F9AF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776B7886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Trabalhos em casa;</w:t>
            </w:r>
          </w:p>
          <w:p w14:paraId="70FBB798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lastRenderedPageBreak/>
              <w:t>Discussão on-line de grupo;</w:t>
            </w:r>
          </w:p>
          <w:p w14:paraId="03BF396F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Recursos necessários: internet.</w:t>
            </w:r>
          </w:p>
        </w:tc>
      </w:tr>
      <w:tr w:rsidR="00152E92" w:rsidRPr="008B00E0" w14:paraId="3B1256C5" w14:textId="77777777" w:rsidTr="00E730ED">
        <w:trPr>
          <w:jc w:val="center"/>
        </w:trPr>
        <w:tc>
          <w:tcPr>
            <w:tcW w:w="10482" w:type="dxa"/>
            <w:gridSpan w:val="2"/>
          </w:tcPr>
          <w:p w14:paraId="749EACA9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AVALIAÇÃO</w:t>
            </w:r>
          </w:p>
          <w:p w14:paraId="0652B946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O aluno será avaliado pela:</w:t>
            </w:r>
          </w:p>
          <w:p w14:paraId="2E9A58DF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a) Assiduidade nos acessos ao ambiente de aprendizagem da disciplina.</w:t>
            </w:r>
          </w:p>
          <w:p w14:paraId="72501D74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b) Qualidade das intervenções realizadas nas atividades interativas.</w:t>
            </w:r>
          </w:p>
          <w:p w14:paraId="0686DF0F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c) Qualidade das produções individuais propostas pela disciplina.</w:t>
            </w:r>
          </w:p>
          <w:p w14:paraId="7F27F5EC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52E92" w:rsidRPr="008B00E0" w14:paraId="272F2E78" w14:textId="77777777" w:rsidTr="00E730ED">
        <w:trPr>
          <w:jc w:val="center"/>
        </w:trPr>
        <w:tc>
          <w:tcPr>
            <w:tcW w:w="10482" w:type="dxa"/>
            <w:gridSpan w:val="2"/>
          </w:tcPr>
          <w:p w14:paraId="49979D1B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5872F0F8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Bett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Richard. 2020. “Os modos em Sexto: teoria e prática”.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165-187.</w:t>
            </w:r>
          </w:p>
          <w:p w14:paraId="4C9343F8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Burnyeat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Myles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2010. “Pode o cético viver seu ceticismo?”.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5: 201-239.</w:t>
            </w:r>
          </w:p>
          <w:p w14:paraId="48A34DD2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Frede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Michael. 2008. “As crenças do cético”.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3-4: 142-168.</w:t>
            </w:r>
          </w:p>
          <w:p w14:paraId="3BED4B21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Morison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Benjamin. 2020. “A estrutura lógica dos argumentos céticos”.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31-58.</w:t>
            </w:r>
          </w:p>
          <w:p w14:paraId="196802AA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Porchat, Oswaldo. 2007. “Ceticismo e argumentação”. In: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Rumo ao ceticismo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São Paulo: Editora da UNESP.</w:t>
            </w:r>
          </w:p>
          <w:p w14:paraId="463AE6C9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Sexto Empírico. 2020. “As características do ceticismo”. In: </w:t>
            </w:r>
            <w:r w:rsidRPr="008B00E0">
              <w:rPr>
                <w:rFonts w:asciiTheme="minorHAnsi" w:hAnsiTheme="minorHAnsi" w:cstheme="majorBidi"/>
                <w:b w:val="0"/>
                <w:bCs/>
                <w:i/>
                <w:color w:val="000000" w:themeColor="text1"/>
              </w:rPr>
              <w:t>Esboços pirrônicos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 1.36-163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107-112.</w:t>
            </w:r>
          </w:p>
          <w:p w14:paraId="5CB47B3E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Sexto Empírico. 2020. “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Os 10 modos de </w:t>
            </w:r>
            <w:proofErr w:type="spellStart"/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>Enesidemo</w:t>
            </w:r>
            <w:proofErr w:type="spellEnd"/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”. In: </w:t>
            </w:r>
            <w:r w:rsidRPr="008B00E0">
              <w:rPr>
                <w:rFonts w:asciiTheme="minorHAnsi" w:hAnsiTheme="minorHAnsi" w:cstheme="majorBidi"/>
                <w:b w:val="0"/>
                <w:bCs/>
                <w:i/>
                <w:color w:val="000000" w:themeColor="text1"/>
              </w:rPr>
              <w:t>Esboços pirrônicos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 1.36-163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113-164.</w:t>
            </w:r>
          </w:p>
          <w:p w14:paraId="12E8EBA4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Williams, Michael. 2014. “Ceticismo sem teoria”.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11: 71-109.</w:t>
            </w:r>
          </w:p>
          <w:p w14:paraId="0CA4BE8F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152E92" w:rsidRPr="008B00E0" w14:paraId="41C29BCA" w14:textId="77777777" w:rsidTr="00E730ED">
        <w:trPr>
          <w:jc w:val="center"/>
        </w:trPr>
        <w:tc>
          <w:tcPr>
            <w:tcW w:w="10482" w:type="dxa"/>
            <w:gridSpan w:val="2"/>
          </w:tcPr>
          <w:p w14:paraId="5816861D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7323DC2D" w14:textId="77777777" w:rsidR="00152E92" w:rsidRPr="008B00E0" w:rsidRDefault="00152E92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</w:tbl>
    <w:p w14:paraId="0D22EDF1" w14:textId="77777777" w:rsidR="00152E92" w:rsidRDefault="00152E92"/>
    <w:sectPr w:rsidR="00152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92"/>
    <w:rsid w:val="001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7CC8"/>
  <w15:chartTrackingRefBased/>
  <w15:docId w15:val="{815AB8AB-7294-4CAD-A078-FC3DDBC6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92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152E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52E92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ormal1">
    <w:name w:val="Normal1"/>
    <w:rsid w:val="00152E92"/>
    <w:pPr>
      <w:spacing w:before="120" w:after="120" w:line="240" w:lineRule="auto"/>
    </w:pPr>
    <w:rPr>
      <w:rFonts w:ascii="Cambria" w:eastAsia="Cambria" w:hAnsi="Cambria" w:cs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2020-04-24T19:38:00Z</dcterms:created>
  <dcterms:modified xsi:type="dcterms:W3CDTF">2020-04-24T19:38:00Z</dcterms:modified>
</cp:coreProperties>
</file>