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79EE" w14:textId="77777777" w:rsidR="004362D5" w:rsidRDefault="003F6605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3C176DE9" w14:textId="77777777" w:rsidR="004362D5" w:rsidRDefault="003F6605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69E0644D" w14:textId="77777777" w:rsidR="004362D5" w:rsidRDefault="003F6605">
      <w:pPr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O plano de ensino revisado para ADE deve prever: quais atividades serão solicitadas aos estudantes e qual carga horária será computada para as atividades. A frequência do estudante não será estimada por sua presença nas atividades síncronas, mas sim pela efetiva realização das atividades propostas para o cumprimento do curso.</w:t>
      </w:r>
    </w:p>
    <w:p w14:paraId="6074C3F3" w14:textId="77777777" w:rsidR="004362D5" w:rsidRDefault="004362D5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4362D5" w14:paraId="39EC7179" w14:textId="77777777" w:rsidTr="0043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7A8E2348" w14:textId="77777777" w:rsidR="004362D5" w:rsidRDefault="003F66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 CURRICULAR:  Estética e Filosofia da Arte: </w:t>
            </w:r>
            <w:r w:rsidRPr="00072B60">
              <w:rPr>
                <w:i/>
                <w:iCs/>
              </w:rPr>
              <w:t xml:space="preserve">Leituras de Kafka e Beckett na Teoria Crítica </w:t>
            </w:r>
          </w:p>
        </w:tc>
      </w:tr>
      <w:tr w:rsidR="004362D5" w14:paraId="695E3928" w14:textId="77777777" w:rsidTr="004362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A1396" w14:textId="77777777" w:rsidR="004362D5" w:rsidRDefault="003F6605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4362D5" w14:paraId="5D098C64" w14:textId="77777777" w:rsidTr="0043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EC3A14D" w14:textId="77777777" w:rsidR="004362D5" w:rsidRDefault="003F660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Professor(a) Responsável:</w:t>
            </w:r>
            <w:r>
              <w:rPr>
                <w:rFonts w:ascii="Times New Roman" w:hAnsi="Times New Roman" w:cs="Times New Roman"/>
                <w:b w:val="0"/>
              </w:rPr>
              <w:t xml:space="preserve"> Luciano Gatti</w:t>
            </w:r>
          </w:p>
          <w:p w14:paraId="120FE4C9" w14:textId="77777777" w:rsidR="004362D5" w:rsidRDefault="004362D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06C8B662" w14:textId="77777777" w:rsidR="004362D5" w:rsidRDefault="003F6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</w:t>
            </w:r>
            <w:r>
              <w:rPr>
                <w:rFonts w:ascii="Times New Roman" w:hAnsi="Times New Roman" w:cs="Times New Roman"/>
                <w:b w:val="0"/>
              </w:rPr>
              <w:t>: lfgatti@unifesp.br</w:t>
            </w:r>
          </w:p>
        </w:tc>
      </w:tr>
      <w:tr w:rsidR="004362D5" w14:paraId="59B3AF9B" w14:textId="77777777" w:rsidTr="004362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25BBA69" w14:textId="77777777" w:rsidR="004362D5" w:rsidRDefault="003F6605">
            <w:pPr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240B1F12" w14:textId="77777777" w:rsidR="004362D5" w:rsidRDefault="003F6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1º SEMESTRE</w:t>
            </w:r>
          </w:p>
        </w:tc>
      </w:tr>
      <w:tr w:rsidR="004362D5" w14:paraId="7DDC9B64" w14:textId="77777777" w:rsidTr="0043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D64C4BE" w14:textId="77777777" w:rsidR="004362D5" w:rsidRDefault="003F6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4362D5" w14:paraId="35E7D761" w14:textId="77777777" w:rsidTr="004362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423A86" w14:textId="77777777" w:rsidR="004362D5" w:rsidRDefault="003F660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6ECBEF6F" w14:textId="77777777" w:rsidR="004362D5" w:rsidRDefault="003F660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  <w:r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  <w:t>Debater a relação entre literatura e experiência nos textos de autores da Teoria Crítica (Adorno, Benjamin, Lukács) sobre Franz Kafka e Samuel Beckett.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20AD5D7A" w14:textId="77777777" w:rsidR="004362D5" w:rsidRDefault="003F660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Específicos: </w:t>
            </w:r>
            <w:r>
              <w:rPr>
                <w:rFonts w:ascii="Arial" w:eastAsia="Arial" w:hAnsi="Arial" w:cs="Arial"/>
                <w:b w:val="0"/>
                <w:smallCaps/>
                <w:sz w:val="20"/>
                <w:szCs w:val="20"/>
              </w:rPr>
              <w:t>Organizado a partir dos ensaios de Adorno, Benjamin e Adorno sobre Franz Kafka e Samuel Beckett, o curso pretende discutir a relação entre literatura e experiência proposta pela Teoria Crítica a partir de problemas colocados pela arte moderna: crise dos gêneros literários (drama e romance); tradição e modernidade; debates sobre o realismo; forma artística e processo social; engajamento e autonomia; teoria estética e ensaio crítico.</w:t>
            </w:r>
          </w:p>
        </w:tc>
      </w:tr>
      <w:tr w:rsidR="004362D5" w14:paraId="698341EE" w14:textId="77777777" w:rsidTr="0043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A3E77B6" w14:textId="77777777" w:rsidR="004362D5" w:rsidRDefault="003F6605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Ementa: </w:t>
            </w:r>
            <w:r>
              <w:rPr>
                <w:rFonts w:ascii="Times New Roman" w:eastAsia="Arial" w:hAnsi="Times New Roman" w:cs="Times New Roman"/>
                <w:b w:val="0"/>
                <w:smallCaps/>
              </w:rPr>
              <w:t xml:space="preserve"> </w:t>
            </w:r>
            <w:r>
              <w:rPr>
                <w:rFonts w:ascii="Arial" w:eastAsia="Arial" w:hAnsi="Arial" w:cs="Arial"/>
                <w:b w:val="0"/>
                <w:smallCaps/>
              </w:rPr>
              <w:t>A unidade curricular propõe examinar, por um lado os grandes sistemas da Estética, de outro permitir a reflexão sobre as produções artísticas na história da cultura</w:t>
            </w:r>
          </w:p>
        </w:tc>
      </w:tr>
      <w:tr w:rsidR="004362D5" w14:paraId="491F90AC" w14:textId="77777777" w:rsidTr="004362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B8525DE" w14:textId="77777777" w:rsidR="004362D5" w:rsidRDefault="003F6605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6E0AB0C1" w14:textId="77777777" w:rsidR="004362D5" w:rsidRDefault="003F6605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I) Teoria Crítica, ensaísmo e crítica materialista</w:t>
            </w:r>
          </w:p>
          <w:p w14:paraId="2B2BC6BD" w14:textId="77777777" w:rsidR="004362D5" w:rsidRDefault="003F6605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II) Crise da experiência e crise do romance</w:t>
            </w:r>
          </w:p>
          <w:p w14:paraId="4974066B" w14:textId="77777777" w:rsidR="004362D5" w:rsidRDefault="003F6605">
            <w:pPr>
              <w:spacing w:line="100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III) Os debates entre Adorno e Benjamin sobre Kafka e Brecht </w:t>
            </w:r>
          </w:p>
          <w:p w14:paraId="032714D6" w14:textId="77777777" w:rsidR="004362D5" w:rsidRDefault="003F6605">
            <w:r>
              <w:rPr>
                <w:rFonts w:ascii="Arial" w:hAnsi="Arial" w:cs="Arial"/>
                <w:b w:val="0"/>
                <w:sz w:val="20"/>
                <w:szCs w:val="20"/>
              </w:rPr>
              <w:t>IV) Arte autônoma e arte engajada: Brecht, Kafka, Beckett.</w:t>
            </w:r>
          </w:p>
          <w:p w14:paraId="0D5700AE" w14:textId="77777777" w:rsidR="004362D5" w:rsidRDefault="003F660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V) Debate sobre realismo: Adorno e Lukács</w:t>
            </w:r>
          </w:p>
          <w:p w14:paraId="5DC1C9C2" w14:textId="77777777" w:rsidR="004362D5" w:rsidRDefault="003F6605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VI) Crise do indivíduo e paródia do drama.</w:t>
            </w:r>
          </w:p>
          <w:p w14:paraId="6E66114C" w14:textId="77777777" w:rsidR="004362D5" w:rsidRDefault="004362D5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24E366" w14:textId="77777777" w:rsidR="004362D5" w:rsidRDefault="003F6605">
            <w:pPr>
              <w:spacing w:line="276" w:lineRule="auto"/>
              <w:jc w:val="both"/>
              <w:rPr>
                <w:rFonts w:ascii="Arial" w:eastAsia="Arial" w:hAnsi="Arial" w:cs="Arial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Recomenda-se aos estudantes adiantarem, durante as férias, a leitura dos textos literários e teatrais a serem debatidos durante o curso, especialmente </w:t>
            </w:r>
            <w:r>
              <w:rPr>
                <w:rFonts w:ascii="Arial" w:eastAsia="Arial" w:hAnsi="Arial" w:cs="Arial"/>
                <w:b w:val="0"/>
                <w:i/>
                <w:iCs/>
                <w:sz w:val="20"/>
                <w:szCs w:val="20"/>
              </w:rPr>
              <w:t>O castelo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 w:val="0"/>
                <w:i/>
                <w:iCs/>
                <w:sz w:val="20"/>
                <w:szCs w:val="20"/>
              </w:rPr>
              <w:t xml:space="preserve">O processo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 w:val="0"/>
                <w:i/>
                <w:iCs/>
                <w:sz w:val="20"/>
                <w:szCs w:val="20"/>
              </w:rPr>
              <w:t>Um médico rural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, de Kafka, e </w:t>
            </w:r>
            <w:r>
              <w:rPr>
                <w:rFonts w:ascii="Arial" w:eastAsia="Arial" w:hAnsi="Arial" w:cs="Arial"/>
                <w:b w:val="0"/>
                <w:i/>
                <w:iCs/>
                <w:sz w:val="20"/>
                <w:szCs w:val="20"/>
              </w:rPr>
              <w:t>Fim de Partida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, de Beckett</w:t>
            </w:r>
            <w:r>
              <w:rPr>
                <w:rFonts w:ascii="Arial" w:eastAsia="Arial" w:hAnsi="Arial" w:cs="Arial"/>
                <w:b w:val="0"/>
                <w:i/>
                <w:iCs/>
                <w:sz w:val="20"/>
                <w:szCs w:val="20"/>
              </w:rPr>
              <w:t>.</w:t>
            </w:r>
          </w:p>
          <w:p w14:paraId="5CB28EDD" w14:textId="70CDC5A9" w:rsidR="00536DBB" w:rsidRDefault="00536DBB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4362D5" w14:paraId="3C1BB9D6" w14:textId="77777777" w:rsidTr="0043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AFDEEE6" w14:textId="77777777" w:rsidR="004362D5" w:rsidRDefault="003F66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C2D448" w14:textId="77777777" w:rsidR="004362D5" w:rsidRDefault="003F660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Atividades Síncronas: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videoaulas semanais pelo Google Meet nos períodos vespertino (quinta-feira, das 15h às 17h) e noturno (quinta-feira, das 19h às 21) com exposição e debate da bibliografia do curso. O link para as aulas será enviado por e-mail no dia de cada aula. </w:t>
            </w:r>
          </w:p>
          <w:p w14:paraId="7F56A91E" w14:textId="77777777" w:rsidR="004362D5" w:rsidRDefault="004362D5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3AA2D15F" w14:textId="77777777" w:rsidR="004362D5" w:rsidRDefault="004362D5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1346EB87" w14:textId="77777777" w:rsidR="004362D5" w:rsidRDefault="003F660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Atividades Assíncronas: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leituras dirigidas e entrega de análises de textos para quem não puder acompanhar os encontros síncronos. </w:t>
            </w:r>
          </w:p>
          <w:p w14:paraId="22C64E7F" w14:textId="77777777" w:rsidR="004362D5" w:rsidRDefault="004362D5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CBE174F" w14:textId="77777777" w:rsidR="004362D5" w:rsidRDefault="003F6605">
            <w:pPr>
              <w:pStyle w:val="PargrafodaLista"/>
              <w:numPr>
                <w:ilvl w:val="0"/>
                <w:numId w:val="1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o material bibliográfico será enviado por e-mail pelo docente. </w:t>
            </w:r>
          </w:p>
          <w:p w14:paraId="1390FBE2" w14:textId="77777777" w:rsidR="004362D5" w:rsidRDefault="004362D5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62D5" w14:paraId="32536C3E" w14:textId="77777777" w:rsidTr="004362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EB50B15" w14:textId="4311178F" w:rsidR="004362D5" w:rsidRDefault="003F6605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duas dissertações individuais sobre temas sugeridos a partir da bibliografia do curso</w:t>
            </w:r>
          </w:p>
          <w:p w14:paraId="01C18FE9" w14:textId="3D913CF6" w:rsidR="00272580" w:rsidRDefault="002725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Conceito final da unidade curricular: “cumprido/não cumprido”</w:t>
            </w:r>
          </w:p>
          <w:p w14:paraId="5276CAEB" w14:textId="77777777" w:rsidR="004362D5" w:rsidRDefault="004362D5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62D5" w14:paraId="11625D9B" w14:textId="77777777" w:rsidTr="0043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56C5C51" w14:textId="77777777" w:rsidR="004362D5" w:rsidRDefault="003F6605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691E6870" w14:textId="77777777" w:rsidR="004362D5" w:rsidRDefault="004362D5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4E9988CC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ADORNO, Theodor W. “Anotações sobre Kafka”. In: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Prismas. Crítica cultural e sociedade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Ática, 1998.</w:t>
            </w:r>
          </w:p>
          <w:p w14:paraId="7321DA77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“Engagement”. In: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Notas de literatura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Rio de Janeiro, Tempo brasileiro, 1973.</w:t>
            </w:r>
          </w:p>
          <w:p w14:paraId="74C6F7B2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“Posição do narrador no romance contemporâneo”. In: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Notas de literatura I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Editora 34, 2003.</w:t>
            </w:r>
          </w:p>
          <w:p w14:paraId="10195A3C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Teoria Estética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Lisboa, Edições 70, 2012.</w:t>
            </w:r>
          </w:p>
          <w:p w14:paraId="37A758EF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“Tentando entender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Fim de partida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”. </w:t>
            </w:r>
          </w:p>
          <w:p w14:paraId="2A0B97F3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ADORNO, Theodor W.; BENJAMIN, Walter.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Correspondência 1928-1940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Ed. Unesp, 2012.</w:t>
            </w:r>
          </w:p>
          <w:p w14:paraId="19D117ED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ADORNO, Theodor W.; HORKHEIMER, Max.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 xml:space="preserve">Dialética do Esclarecimento.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Rio de Janeiro, ZAHAR, 1985.</w:t>
            </w:r>
          </w:p>
          <w:p w14:paraId="058F9FFD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BENJAMIN</w:t>
            </w:r>
            <w:r>
              <w:rPr>
                <w:rFonts w:ascii="Times New Roman" w:hAnsi="Times New Roman" w:cs="Arial"/>
                <w:b w:val="0"/>
                <w:highlight w:val="white"/>
              </w:rPr>
              <w:t xml:space="preserve">, Walter. </w:t>
            </w:r>
            <w:r>
              <w:rPr>
                <w:rFonts w:ascii="Times New Roman" w:hAnsi="Times New Roman" w:cs="Arial"/>
                <w:b w:val="0"/>
                <w:i/>
                <w:iCs/>
                <w:highlight w:val="white"/>
              </w:rPr>
              <w:t>Ensaios sobre Brecht</w:t>
            </w:r>
            <w:r>
              <w:rPr>
                <w:rFonts w:ascii="Times New Roman" w:hAnsi="Times New Roman" w:cs="Arial"/>
                <w:b w:val="0"/>
                <w:highlight w:val="white"/>
              </w:rPr>
              <w:t>. São Paulo. Boitempo, 2017.</w:t>
            </w:r>
          </w:p>
          <w:p w14:paraId="71F96BEC" w14:textId="77777777" w:rsidR="004362D5" w:rsidRDefault="003F6605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 w:val="0"/>
                <w:highlight w:val="white"/>
              </w:rPr>
              <w:t xml:space="preserve">________. </w:t>
            </w:r>
            <w:r>
              <w:rPr>
                <w:rFonts w:ascii="Times New Roman" w:hAnsi="Times New Roman" w:cs="Arial"/>
                <w:b w:val="0"/>
                <w:i/>
                <w:iCs/>
                <w:highlight w:val="white"/>
              </w:rPr>
              <w:t>A arte de contar histórias histórias</w:t>
            </w:r>
            <w:r>
              <w:rPr>
                <w:rFonts w:ascii="Times New Roman" w:hAnsi="Times New Roman" w:cs="Arial"/>
                <w:b w:val="0"/>
                <w:highlight w:val="white"/>
              </w:rPr>
              <w:t xml:space="preserve">. São Paulo, Hedra, 2018. </w:t>
            </w:r>
          </w:p>
          <w:p w14:paraId="08AE33B9" w14:textId="77777777" w:rsidR="004362D5" w:rsidRDefault="003F6605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 w:val="0"/>
                <w:i/>
                <w:iCs/>
                <w:highlight w:val="white"/>
              </w:rPr>
              <w:t>________. Obras escolhidas: Magia e técnica, arte e política</w:t>
            </w:r>
            <w:r>
              <w:rPr>
                <w:rFonts w:ascii="Times New Roman" w:hAnsi="Times New Roman" w:cs="Arial"/>
                <w:b w:val="0"/>
                <w:highlight w:val="white"/>
              </w:rPr>
              <w:t>. São Paulo, Brasiliense, 1995.</w:t>
            </w:r>
          </w:p>
          <w:p w14:paraId="1E0304C5" w14:textId="77777777" w:rsidR="004362D5" w:rsidRDefault="003F6605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 w:val="0"/>
                <w:i/>
                <w:iCs/>
                <w:highlight w:val="white"/>
              </w:rPr>
              <w:t xml:space="preserve">________. Charles Baudelaire. Um lírico no auge do capitalismo. </w:t>
            </w:r>
            <w:r>
              <w:rPr>
                <w:rFonts w:ascii="Times New Roman" w:hAnsi="Times New Roman" w:cs="Arial"/>
                <w:b w:val="0"/>
                <w:highlight w:val="white"/>
              </w:rPr>
              <w:t>São Paulo, Brasiliense, 1991.</w:t>
            </w:r>
          </w:p>
          <w:p w14:paraId="74DAB4C2" w14:textId="77777777" w:rsidR="004362D5" w:rsidRDefault="003F6605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 w:val="0"/>
                <w:highlight w:val="white"/>
              </w:rPr>
              <w:t xml:space="preserve">________. </w:t>
            </w:r>
            <w:r>
              <w:rPr>
                <w:rFonts w:ascii="Times New Roman" w:hAnsi="Times New Roman" w:cs="Arial"/>
                <w:b w:val="0"/>
                <w:i/>
                <w:iCs/>
                <w:highlight w:val="white"/>
              </w:rPr>
              <w:t>Ensaios reunidos: escritos sobre Goethe</w:t>
            </w:r>
            <w:r>
              <w:rPr>
                <w:rFonts w:ascii="Times New Roman" w:hAnsi="Times New Roman" w:cs="Arial"/>
                <w:b w:val="0"/>
                <w:highlight w:val="white"/>
              </w:rPr>
              <w:t>. São Paulo, Ed. 34, 2009.</w:t>
            </w:r>
          </w:p>
          <w:p w14:paraId="0555635A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Times New Roman" w:hAnsi="Times New Roman" w:cs="Arial"/>
                <w:b w:val="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Origem do drama trágico alemão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Belo Horizonte, Autêntica, 2012.</w:t>
            </w:r>
          </w:p>
          <w:p w14:paraId="37D12453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“Carta a Gershom Scholem”, in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Novos Estudos Cebrap</w:t>
            </w:r>
          </w:p>
          <w:p w14:paraId="6D6B5991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BECKETT, Samuel.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Fim de Partida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Cosac Naify, 200</w:t>
            </w:r>
          </w:p>
          <w:p w14:paraId="4A581293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Molloy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Biblioteca Azul, 2014.</w:t>
            </w:r>
          </w:p>
          <w:p w14:paraId="2FCD77D5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 xml:space="preserve">Malone Morre.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São Paulo, Biblioteca Azul, 2014.</w:t>
            </w:r>
          </w:p>
          <w:p w14:paraId="787AE577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O Inominável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Biblioteca Azul, 2009.</w:t>
            </w:r>
          </w:p>
          <w:p w14:paraId="1DC20430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BRECHT, Bertolt. “Teatro de diversão ou teatro pedagógico”; “O teatro experimental”; in: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Teatro dialético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. Rio de Janeiro, Civilização Brasileira, 1967. </w:t>
            </w:r>
          </w:p>
          <w:p w14:paraId="372765F4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“Um homem é um homem”, in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Teatro completo v.4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Paz e Terra, 1999.</w:t>
            </w:r>
          </w:p>
          <w:p w14:paraId="7D7F042C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lastRenderedPageBreak/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“A Santa Joana dos matadouros“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Cosac Naify, 2002.</w:t>
            </w:r>
          </w:p>
          <w:p w14:paraId="0CD01794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KAFKA, Franz.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Um médico rural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Companhia das Letras, 1999.</w:t>
            </w:r>
          </w:p>
          <w:p w14:paraId="26254B87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O Processo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Companhia das Letras,</w:t>
            </w:r>
          </w:p>
          <w:p w14:paraId="7FCF4DCF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O Castelo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Companhia das Letras.</w:t>
            </w:r>
          </w:p>
          <w:p w14:paraId="4EE90140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LUKÁCS, Georg.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Teoria do romance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. São Paulo, Editora 34, 2000. </w:t>
            </w:r>
          </w:p>
          <w:p w14:paraId="5BE1C240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Ensaios sobre literatura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Rio de Janeiro, Civilização Brasileira, 1965.</w:t>
            </w:r>
          </w:p>
          <w:p w14:paraId="7EE5EE75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SCHWARZ, Roberto. “Altos e baixos da atualidade de Brecht”, in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Sequências brasileiras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, São Paulo, Companhia das letras, 1999.</w:t>
            </w:r>
          </w:p>
          <w:p w14:paraId="55F9FD35" w14:textId="77777777" w:rsidR="004362D5" w:rsidRDefault="003F6605">
            <w:pPr>
              <w:spacing w:before="320" w:after="0"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  <w:u w:val="single"/>
              </w:rPr>
              <w:t>Complementar</w:t>
            </w:r>
          </w:p>
          <w:p w14:paraId="7273BA16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ALMEIDA, Jorge de.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 xml:space="preserve">Crítica dialética em Theodor Adorno.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Música e verdade nos anos vinte.  Cotia, Ateliê Editorial, 2007.</w:t>
            </w:r>
          </w:p>
          <w:p w14:paraId="5CB6C40B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ALMEIDA, Jorge de: BADER, Wolfgang (Org.).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 xml:space="preserve">Pensamento alemão do século XX.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São Paulo. Cosac e Naif, 2009.</w:t>
            </w:r>
          </w:p>
          <w:p w14:paraId="6A8BC31E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ANDERS, Günter.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 xml:space="preserve">Kafka: pró e contra.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São Paulo, Cosac &amp; Naifi.</w:t>
            </w:r>
          </w:p>
          <w:p w14:paraId="0EC95009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ANDRADE, Fábio de Souza.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Samuel Beckett: O silêncio possível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. Cotia, Ateliê, 2001. </w:t>
            </w:r>
          </w:p>
          <w:p w14:paraId="5C101F97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 xml:space="preserve">Artefilosofia,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 N. 7, Editora Tessitura, julho/2009.</w:t>
            </w:r>
          </w:p>
          <w:p w14:paraId="7198D824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AUERBACH, Erich.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Mimesis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Ed. Perspectiva.</w:t>
            </w:r>
          </w:p>
          <w:p w14:paraId="0FA8D9B0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BORNHEIM, Gerd.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Brecht: A estética do teatro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Graal, 1992.</w:t>
            </w:r>
          </w:p>
          <w:p w14:paraId="5BB3EB1C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BRECHT, Bertolt.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Werke. Grösse kommentierte Berliner und Frankfurter Ausgabe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 (30 volumes). </w:t>
            </w:r>
          </w:p>
          <w:p w14:paraId="204F7787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BÜRGER, Peter.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Teoria da Vanguarda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Cosac &amp; Naifi.</w:t>
            </w:r>
          </w:p>
          <w:p w14:paraId="23A92E2B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DUARTE, Rodrigo; FIGUEIREDO, Virgínia; KANGUSSU, Imaculada.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highlight w:val="white"/>
              </w:rPr>
              <w:t>Theoria Aesthetica. Em comemoração ao centenário de Theodor W. Adorno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, Porto Alegre, Escritos, 2005.</w:t>
            </w:r>
          </w:p>
          <w:p w14:paraId="2C5CDCF9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GAGNEBIN, Jeanne Marie.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História e Narração em Walter Benjamin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Perspectiva, 1994.</w:t>
            </w:r>
          </w:p>
          <w:p w14:paraId="0195FC86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Lembrar Escrever Esquecer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Editora 34, 2006.</w:t>
            </w:r>
          </w:p>
          <w:p w14:paraId="72055FC4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Limiar, Aura e Rememoração. Ensaios sobre Walter Benjamin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Ed. 34, 2014.</w:t>
            </w:r>
          </w:p>
          <w:p w14:paraId="5337E028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GATTI, Luciano.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Constelações. Crítica e verdade em Benjamin e Adorno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Loyola, 2009.</w:t>
            </w:r>
          </w:p>
          <w:p w14:paraId="219F50F3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GIBSON, Nigel; RUBIN, Andrew. (eds.),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highlight w:val="white"/>
              </w:rPr>
              <w:t>Adorno: a Critical Reader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Oxford, Blackwell, 2002.</w:t>
            </w:r>
          </w:p>
          <w:p w14:paraId="77F13BC3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HEGEL, G. W. F..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Cursos de Estética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, volume IV. São Paulo, Edusp, 2004.</w:t>
            </w:r>
          </w:p>
          <w:p w14:paraId="7C8E9E99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HUHN, Tom (ed.).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highlight w:val="white"/>
              </w:rPr>
              <w:t>The Cambridge Companion to Adorno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, Cambridge, Cambridge University Press, 2004.</w:t>
            </w:r>
          </w:p>
          <w:p w14:paraId="0667500B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HULLOT-KENTOR, Robert.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Things beyond resemblance: on Theodor W. Adorno.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 New York, Columbia University Press, 2006.</w:t>
            </w:r>
          </w:p>
          <w:p w14:paraId="44765E3C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JARVIS, Simon.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Adorno. A Critical Introduction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New York, Routledge, 1998.</w:t>
            </w:r>
          </w:p>
          <w:p w14:paraId="0C09EC08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KNOPF, Jan. (Hrsg.)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highlight w:val="white"/>
              </w:rPr>
              <w:t xml:space="preserve">Brecht-Handbuch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(5 volumes), Stuttgart, Weimer, Metzler, 2001.</w:t>
            </w:r>
          </w:p>
          <w:p w14:paraId="73B0A647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LINDNER, Burkhardt (Hrsg.).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highlight w:val="white"/>
              </w:rPr>
              <w:t xml:space="preserve">Benjamin Handbuch. Leben – Werk – Wirkung.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Sttutgard, Weimer, J. B. Metzler, 2006.</w:t>
            </w:r>
          </w:p>
          <w:p w14:paraId="5AE7D48C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Literatura e Sociedade 13.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 São Paulo, DTLLC -FFLCH-USP, 2010.</w:t>
            </w:r>
          </w:p>
          <w:p w14:paraId="0AD1E849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MACHADO, Carlos Eduardo Jordão.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Um capítulo na história da modernidade estética: debate sobre o expressionismo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Paulo: Ed. UNESP, 2016.</w:t>
            </w:r>
          </w:p>
          <w:p w14:paraId="31C901CD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MORETTI, Franco.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O romance: A cultura do romance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Cosac &amp; Naifi.</w:t>
            </w:r>
          </w:p>
          <w:p w14:paraId="0756E1AE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________.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O romance de formação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Paulo: Todavia, 2020.</w:t>
            </w:r>
          </w:p>
          <w:p w14:paraId="2B1C7946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lastRenderedPageBreak/>
              <w:t xml:space="preserve">NOBRE, Marcos.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A dialética negativa de Theodor W. Adorno. A ontologia do estado falso.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 São Paulo, Iluminuras, 1998.</w:t>
            </w:r>
          </w:p>
          <w:p w14:paraId="7E653A95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ROSENFELD, Anatol.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>O teatro épico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. São Paulo, Perspectiva, 2002.</w:t>
            </w:r>
          </w:p>
          <w:p w14:paraId="0C856343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WATT, Ian. 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highlight w:val="white"/>
              </w:rPr>
              <w:t xml:space="preserve">A ascensão do romance. 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São Paulo, Companhia das letras.</w:t>
            </w:r>
          </w:p>
          <w:p w14:paraId="743DC200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 xml:space="preserve">WELLMER, Albrecht.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highlight w:val="white"/>
              </w:rPr>
              <w:t>Endgames: The Irreconcilable Nature of Modernity: Essays and Lectures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, Cambridge/Mass., The Mit Press, 2000.</w:t>
            </w:r>
          </w:p>
          <w:p w14:paraId="004870D7" w14:textId="77777777" w:rsidR="004362D5" w:rsidRDefault="003F6605">
            <w:pPr>
              <w:spacing w:line="100" w:lineRule="atLeast"/>
              <w:jc w:val="both"/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highlight w:val="white"/>
              </w:rPr>
              <w:t>________. The Persistence of Modernity: Essays on Aesthetics, Ethics, and Postmodernism</w:t>
            </w:r>
            <w:r>
              <w:rPr>
                <w:rFonts w:ascii="Arial" w:hAnsi="Arial" w:cs="Arial"/>
                <w:b w:val="0"/>
                <w:sz w:val="20"/>
                <w:szCs w:val="20"/>
                <w:highlight w:val="white"/>
              </w:rPr>
              <w:t>, Cambridge/Mass., The Mit Press, 1993.</w:t>
            </w:r>
          </w:p>
          <w:p w14:paraId="761D9EE0" w14:textId="77777777" w:rsidR="004362D5" w:rsidRDefault="003F6605">
            <w:pPr>
              <w:tabs>
                <w:tab w:val="center" w:pos="4252"/>
                <w:tab w:val="right" w:pos="8504"/>
              </w:tabs>
              <w:spacing w:before="0" w:after="0" w:line="100" w:lineRule="atLeast"/>
              <w:ind w:left="227" w:hanging="227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Arial" w:hAnsi="Arial" w:cs="Arial"/>
                <w:b w:val="0"/>
                <w:smallCaps/>
                <w:color w:val="000000"/>
                <w:sz w:val="20"/>
                <w:szCs w:val="20"/>
                <w:highlight w:val="white"/>
              </w:rPr>
              <w:t xml:space="preserve">WIGGERSHAUS, Rolf.  </w:t>
            </w:r>
            <w:r>
              <w:rPr>
                <w:rFonts w:ascii="Arial" w:hAnsi="Arial" w:cs="Arial"/>
                <w:b w:val="0"/>
                <w:i/>
                <w:iCs/>
                <w:smallCaps/>
                <w:color w:val="000000"/>
                <w:sz w:val="20"/>
                <w:szCs w:val="20"/>
                <w:highlight w:val="white"/>
              </w:rPr>
              <w:t xml:space="preserve">A Escola de Frankfurt. </w:t>
            </w:r>
            <w:r>
              <w:rPr>
                <w:rFonts w:ascii="Arial" w:hAnsi="Arial" w:cs="Arial"/>
                <w:b w:val="0"/>
                <w:smallCaps/>
                <w:color w:val="000000"/>
                <w:sz w:val="20"/>
                <w:szCs w:val="20"/>
                <w:highlight w:val="white"/>
              </w:rPr>
              <w:t>Difel, 2003.</w:t>
            </w:r>
          </w:p>
          <w:p w14:paraId="6964EF1C" w14:textId="77777777" w:rsidR="004362D5" w:rsidRDefault="004362D5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035F770" w14:textId="77777777" w:rsidR="004362D5" w:rsidRDefault="004362D5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362D5" w14:paraId="741C10C2" w14:textId="77777777" w:rsidTr="004362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5ADB597" w14:textId="77777777" w:rsidR="004362D5" w:rsidRDefault="003F6605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4362D5" w14:paraId="5B0A8BB2" w14:textId="77777777" w:rsidTr="00436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73BBD770" w14:textId="77777777" w:rsidR="004362D5" w:rsidRDefault="003F6605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0844D25C" w14:textId="77777777" w:rsidR="004362D5" w:rsidRDefault="003F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346D1D6" w14:textId="77777777" w:rsidR="004362D5" w:rsidRDefault="003F6605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5EECE458" w14:textId="77777777" w:rsidR="004362D5" w:rsidRDefault="003F6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100E97F" w14:textId="77777777" w:rsidR="004362D5" w:rsidRDefault="003F6605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4362D5" w14:paraId="3F82A064" w14:textId="77777777" w:rsidTr="004362D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3E9E0E58" w14:textId="77777777" w:rsidR="004362D5" w:rsidRDefault="003F660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Luciano Gatti</w:t>
            </w:r>
          </w:p>
        </w:tc>
        <w:tc>
          <w:tcPr>
            <w:tcW w:w="1984" w:type="dxa"/>
            <w:shd w:val="clear" w:color="auto" w:fill="FFFFFF" w:themeFill="background1"/>
          </w:tcPr>
          <w:p w14:paraId="50992846" w14:textId="77777777" w:rsidR="004362D5" w:rsidRDefault="003F6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EAAEB42" w14:textId="77777777" w:rsidR="004362D5" w:rsidRDefault="003F660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1E10170C" w14:textId="77777777" w:rsidR="004362D5" w:rsidRDefault="003F6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A50F98E" w14:textId="77777777" w:rsidR="004362D5" w:rsidRDefault="003F6605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114FF413" w14:textId="77777777" w:rsidR="004362D5" w:rsidRDefault="004362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5324EA" w14:textId="77777777" w:rsidR="004362D5" w:rsidRDefault="003F6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Cronograma</w:t>
      </w:r>
    </w:p>
    <w:p w14:paraId="67BBFEB2" w14:textId="169FBD3B" w:rsidR="004362D5" w:rsidRDefault="003F6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13/04 a 17/08/2021</w:t>
      </w:r>
    </w:p>
    <w:p w14:paraId="3226DCC4" w14:textId="77777777" w:rsidR="004362D5" w:rsidRDefault="004362D5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comgrade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9"/>
        <w:gridCol w:w="6974"/>
        <w:gridCol w:w="1108"/>
      </w:tblGrid>
      <w:tr w:rsidR="004362D5" w14:paraId="353FBA2A" w14:textId="77777777">
        <w:trPr>
          <w:jc w:val="center"/>
        </w:trPr>
        <w:tc>
          <w:tcPr>
            <w:tcW w:w="2119" w:type="dxa"/>
            <w:shd w:val="clear" w:color="auto" w:fill="F2F2F2" w:themeFill="background1" w:themeFillShade="F2"/>
          </w:tcPr>
          <w:p w14:paraId="17F00679" w14:textId="77777777" w:rsidR="004362D5" w:rsidRDefault="003F6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4" w:type="dxa"/>
            <w:shd w:val="clear" w:color="auto" w:fill="F2F2F2" w:themeFill="background1" w:themeFillShade="F2"/>
          </w:tcPr>
          <w:p w14:paraId="6E351D6E" w14:textId="77777777" w:rsidR="004362D5" w:rsidRDefault="003F6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6B6FE20" w14:textId="77777777" w:rsidR="004362D5" w:rsidRDefault="003F660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Horas </w:t>
            </w:r>
          </w:p>
        </w:tc>
      </w:tr>
      <w:tr w:rsidR="004362D5" w14:paraId="457E5DCF" w14:textId="77777777">
        <w:trPr>
          <w:jc w:val="center"/>
        </w:trPr>
        <w:tc>
          <w:tcPr>
            <w:tcW w:w="2119" w:type="dxa"/>
            <w:shd w:val="clear" w:color="auto" w:fill="auto"/>
          </w:tcPr>
          <w:p w14:paraId="68D59AFF" w14:textId="77777777" w:rsidR="004362D5" w:rsidRDefault="004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65A81C40" w14:textId="77777777" w:rsidR="004362D5" w:rsidRDefault="003F660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Síncronas: videoaulas semanais</w:t>
            </w:r>
          </w:p>
          <w:p w14:paraId="7D50A780" w14:textId="77777777" w:rsidR="004362D5" w:rsidRDefault="004362D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A36DB0E" w14:textId="77777777" w:rsidR="004362D5" w:rsidRDefault="003F660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2D5" w14:paraId="5FB6C7EC" w14:textId="77777777">
        <w:trPr>
          <w:jc w:val="center"/>
        </w:trPr>
        <w:tc>
          <w:tcPr>
            <w:tcW w:w="2119" w:type="dxa"/>
            <w:shd w:val="clear" w:color="auto" w:fill="auto"/>
          </w:tcPr>
          <w:p w14:paraId="1BE1B11B" w14:textId="77777777" w:rsidR="004362D5" w:rsidRDefault="004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3C5429A8" w14:textId="77777777" w:rsidR="004362D5" w:rsidRDefault="003F660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3CEEB80" w14:textId="77777777" w:rsidR="004362D5" w:rsidRDefault="004362D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42D3C55" w14:textId="77777777" w:rsidR="004362D5" w:rsidRDefault="004362D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05083" w14:textId="77777777" w:rsidR="004362D5" w:rsidRDefault="004362D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7DF1" w14:textId="77777777" w:rsidR="004362D5" w:rsidRDefault="004362D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63EA" w14:textId="77777777" w:rsidR="004362D5" w:rsidRDefault="003F660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2D5" w14:paraId="0B407192" w14:textId="77777777">
        <w:trPr>
          <w:jc w:val="center"/>
        </w:trPr>
        <w:tc>
          <w:tcPr>
            <w:tcW w:w="2119" w:type="dxa"/>
            <w:shd w:val="clear" w:color="auto" w:fill="auto"/>
          </w:tcPr>
          <w:p w14:paraId="02208041" w14:textId="77777777" w:rsidR="004362D5" w:rsidRDefault="004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33E4F716" w14:textId="77777777" w:rsidR="004362D5" w:rsidRDefault="003F660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71E7C6AE" w14:textId="77777777" w:rsidR="004362D5" w:rsidRDefault="004362D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3BE0130" w14:textId="77777777" w:rsidR="004362D5" w:rsidRDefault="003F660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62D5" w14:paraId="0D5B0B23" w14:textId="77777777">
        <w:trPr>
          <w:jc w:val="center"/>
        </w:trPr>
        <w:tc>
          <w:tcPr>
            <w:tcW w:w="2119" w:type="dxa"/>
            <w:shd w:val="clear" w:color="auto" w:fill="auto"/>
          </w:tcPr>
          <w:p w14:paraId="4251AD6E" w14:textId="77777777" w:rsidR="004362D5" w:rsidRDefault="00436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52772210" w14:textId="77777777" w:rsidR="004362D5" w:rsidRDefault="003F660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3F629621" w14:textId="77777777" w:rsidR="004362D5" w:rsidRDefault="004362D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426536B" w14:textId="77777777" w:rsidR="004362D5" w:rsidRDefault="003F660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62D5" w14:paraId="00369003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78C6FA54" w14:textId="77777777" w:rsidR="004362D5" w:rsidRDefault="003F660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47E66B3" w14:textId="77777777" w:rsidR="004362D5" w:rsidRDefault="004362D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362D5" w14:paraId="1FB8E00C" w14:textId="7777777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087E0381" w14:textId="77777777" w:rsidR="00B406D5" w:rsidRDefault="003F6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verde:</w:t>
            </w:r>
          </w:p>
          <w:p w14:paraId="451091B8" w14:textId="632E7652" w:rsidR="004362D5" w:rsidRDefault="003F66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25/08</w:t>
            </w:r>
          </w:p>
          <w:p w14:paraId="27B32C57" w14:textId="77777777" w:rsidR="004362D5" w:rsidRDefault="004362D5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277E90E" w14:textId="77777777" w:rsidR="004362D5" w:rsidRDefault="004362D5">
      <w:pPr>
        <w:rPr>
          <w:rFonts w:ascii="Times New Roman" w:hAnsi="Times New Roman" w:cs="Times New Roman"/>
          <w:sz w:val="24"/>
          <w:szCs w:val="24"/>
        </w:rPr>
      </w:pPr>
    </w:p>
    <w:p w14:paraId="1D347682" w14:textId="77777777" w:rsidR="004362D5" w:rsidRDefault="004362D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32A74" w14:textId="77777777" w:rsidR="004362D5" w:rsidRDefault="004362D5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62D5">
      <w:headerReference w:type="default" r:id="rId7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96D8" w14:textId="77777777" w:rsidR="005B077C" w:rsidRDefault="005B077C">
      <w:pPr>
        <w:spacing w:before="0" w:after="0"/>
      </w:pPr>
      <w:r>
        <w:separator/>
      </w:r>
    </w:p>
  </w:endnote>
  <w:endnote w:type="continuationSeparator" w:id="0">
    <w:p w14:paraId="674399C5" w14:textId="77777777" w:rsidR="005B077C" w:rsidRDefault="005B07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3E22" w14:textId="77777777" w:rsidR="005B077C" w:rsidRDefault="005B077C">
      <w:pPr>
        <w:spacing w:before="0" w:after="0"/>
      </w:pPr>
      <w:r>
        <w:separator/>
      </w:r>
    </w:p>
  </w:footnote>
  <w:footnote w:type="continuationSeparator" w:id="0">
    <w:p w14:paraId="30BC1987" w14:textId="77777777" w:rsidR="005B077C" w:rsidRDefault="005B07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1918" w14:textId="3B5265E6" w:rsidR="004362D5" w:rsidRDefault="00FE33E4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</w:t>
    </w:r>
    <w:r w:rsidR="003F6605">
      <w:rPr>
        <w:noProof/>
      </w:rPr>
      <w:drawing>
        <wp:anchor distT="0" distB="0" distL="114300" distR="114300" simplePos="0" relativeHeight="5" behindDoc="1" locked="0" layoutInCell="0" allowOverlap="1" wp14:anchorId="3374D47F" wp14:editId="2408DB3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05">
      <w:rPr>
        <w:bCs/>
        <w:sz w:val="20"/>
        <w:szCs w:val="20"/>
      </w:rPr>
      <w:t xml:space="preserve"> </w:t>
    </w:r>
    <w:r w:rsidR="003F6605">
      <w:rPr>
        <w:bCs/>
        <w:sz w:val="18"/>
        <w:szCs w:val="18"/>
      </w:rPr>
      <w:t>UNIVERSIDADE FEDERAL DE SÃO</w:t>
    </w:r>
    <w:r>
      <w:rPr>
        <w:bCs/>
        <w:sz w:val="18"/>
        <w:szCs w:val="18"/>
      </w:rPr>
      <w:t xml:space="preserve"> </w:t>
    </w:r>
    <w:r w:rsidR="003F6605">
      <w:rPr>
        <w:bCs/>
        <w:sz w:val="18"/>
        <w:szCs w:val="18"/>
      </w:rPr>
      <w:t>PAULO</w:t>
    </w:r>
  </w:p>
  <w:p w14:paraId="44116A56" w14:textId="21B264FB" w:rsidR="004362D5" w:rsidRDefault="003F6605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>ESCOLA DE FILOSOFIA, LETRAS E CIÊNCIAS HUMANAS</w:t>
    </w:r>
  </w:p>
  <w:p w14:paraId="6B293D0E" w14:textId="2D08D353" w:rsidR="004362D5" w:rsidRDefault="003F6605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EFLCH – Campus Guarulhos</w:t>
    </w:r>
  </w:p>
  <w:p w14:paraId="28183DCB" w14:textId="77777777" w:rsidR="004362D5" w:rsidRDefault="003F6605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45076A64" w14:textId="77777777" w:rsidR="004362D5" w:rsidRDefault="003F6605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48894968" w14:textId="77777777" w:rsidR="004362D5" w:rsidRDefault="004362D5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CF4"/>
    <w:multiLevelType w:val="multilevel"/>
    <w:tmpl w:val="D0783F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BE243A"/>
    <w:multiLevelType w:val="multilevel"/>
    <w:tmpl w:val="F2902A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D5"/>
    <w:rsid w:val="00072B60"/>
    <w:rsid w:val="00272580"/>
    <w:rsid w:val="00327D79"/>
    <w:rsid w:val="003F6605"/>
    <w:rsid w:val="004362D5"/>
    <w:rsid w:val="00536DBB"/>
    <w:rsid w:val="005B077C"/>
    <w:rsid w:val="00761FE0"/>
    <w:rsid w:val="00B406D5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97AC"/>
  <w15:docId w15:val="{597565B7-44C2-4EDB-9C5B-3BEB453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6815</Characters>
  <Application>Microsoft Office Word</Application>
  <DocSecurity>0</DocSecurity>
  <Lines>56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10</cp:revision>
  <dcterms:created xsi:type="dcterms:W3CDTF">2021-02-25T15:48:00Z</dcterms:created>
  <dcterms:modified xsi:type="dcterms:W3CDTF">2021-03-03T12:34:00Z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