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7AA7" w14:textId="77777777" w:rsidR="00F84B16" w:rsidRPr="00863885" w:rsidRDefault="00F84B16" w:rsidP="00863885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 xml:space="preserve">PLANO DE ENSINO </w:t>
      </w:r>
    </w:p>
    <w:p w14:paraId="7DBB45D6" w14:textId="77777777" w:rsidR="003D7D73" w:rsidRPr="00863885" w:rsidRDefault="00291113" w:rsidP="00863885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 xml:space="preserve"> Atividades Domiciliares Especiais (ADE)</w:t>
      </w:r>
    </w:p>
    <w:p w14:paraId="14731589" w14:textId="77777777" w:rsidR="00314D10" w:rsidRPr="00863885" w:rsidRDefault="00314D10" w:rsidP="00863885">
      <w:pPr>
        <w:spacing w:before="0"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O plano de ensino revisado para ADE deve prever: quais atividades serão solicitadas aos estudantes e qual carga horária será computada para </w:t>
      </w:r>
      <w:r w:rsidR="00511780" w:rsidRPr="00863885">
        <w:rPr>
          <w:rFonts w:ascii="Times New Roman" w:hAnsi="Times New Roman" w:cs="Times New Roman"/>
          <w:b w:val="0"/>
          <w:bCs/>
          <w:sz w:val="24"/>
          <w:szCs w:val="24"/>
        </w:rPr>
        <w:t>as</w:t>
      </w:r>
      <w:r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 atividade</w:t>
      </w:r>
      <w:r w:rsidR="00511780" w:rsidRPr="00863885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 w:rsidR="007A3588"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D65F2E" w:rsidRPr="00863885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 frequência do estudante</w:t>
      </w:r>
      <w:r w:rsidR="007A3588"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 não será estimada por sua presença nas atividades síncronas, mas sim pela </w:t>
      </w:r>
      <w:r w:rsidR="004A28B7"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efetiva </w:t>
      </w:r>
      <w:r w:rsidR="007A3588" w:rsidRPr="00863885">
        <w:rPr>
          <w:rFonts w:ascii="Times New Roman" w:hAnsi="Times New Roman" w:cs="Times New Roman"/>
          <w:b w:val="0"/>
          <w:bCs/>
          <w:sz w:val="24"/>
          <w:szCs w:val="24"/>
        </w:rPr>
        <w:t>realização das atividades propostas</w:t>
      </w:r>
      <w:r w:rsidR="00511780" w:rsidRPr="00863885">
        <w:rPr>
          <w:rFonts w:ascii="Times New Roman" w:hAnsi="Times New Roman" w:cs="Times New Roman"/>
          <w:b w:val="0"/>
          <w:bCs/>
          <w:sz w:val="24"/>
          <w:szCs w:val="24"/>
        </w:rPr>
        <w:t xml:space="preserve"> para o cumprimento do curso</w:t>
      </w:r>
      <w:r w:rsidR="007A3588" w:rsidRPr="00863885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1E0DE6BD" w14:textId="77777777" w:rsidR="005B501A" w:rsidRPr="00863885" w:rsidRDefault="005B501A" w:rsidP="00863885">
      <w:pPr>
        <w:spacing w:before="0"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720"/>
        <w:gridCol w:w="2430"/>
        <w:gridCol w:w="1823"/>
      </w:tblGrid>
      <w:tr w:rsidR="003D7D73" w:rsidRPr="00863885" w14:paraId="0A2C9D39" w14:textId="77777777" w:rsidTr="0063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41EB403" w14:textId="77777777" w:rsidR="0003499D" w:rsidRDefault="008F5379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UNIDADE CURRICULAR</w:t>
            </w:r>
            <w:r w:rsidR="003D7D73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3D7D73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99C75" w14:textId="515850C0" w:rsidR="009332FA" w:rsidRPr="00863885" w:rsidRDefault="008332B9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História da </w:t>
            </w:r>
            <w:r w:rsidR="000D12B1" w:rsidRPr="00863885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Contemporânea: </w:t>
            </w:r>
            <w:r w:rsidRPr="00034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liberdade e alteridade em Simone de Beauvoir</w:t>
            </w:r>
          </w:p>
          <w:p w14:paraId="06D3E609" w14:textId="77777777" w:rsidR="00033DD5" w:rsidRPr="00863885" w:rsidRDefault="00033DD5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16" w:rsidRPr="00863885" w14:paraId="27ADB63B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983ECA" w14:textId="56F5B400" w:rsidR="00F84B16" w:rsidRPr="00863885" w:rsidRDefault="008F5379" w:rsidP="00863885">
            <w:pPr>
              <w:tabs>
                <w:tab w:val="left" w:pos="357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color w:val="C0000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Carga Horária Total da UC</w:t>
            </w:r>
            <w:r w:rsidR="00F84B16" w:rsidRPr="00863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61A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72765" w:rsidRPr="0086388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90 horas</w:t>
            </w:r>
          </w:p>
        </w:tc>
      </w:tr>
      <w:tr w:rsidR="008F5379" w:rsidRPr="00863885" w14:paraId="68D8EF85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E34D02C" w14:textId="77777777" w:rsidR="008F5379" w:rsidRPr="00863885" w:rsidRDefault="00796D78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  <w:r w:rsidR="008F5379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Responsável:</w:t>
            </w:r>
            <w:r w:rsidR="008F5379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3DD5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Izilda Johanson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B23008C" w14:textId="77777777" w:rsidR="008F5379" w:rsidRPr="00863885" w:rsidRDefault="008F5379" w:rsidP="00863885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Contato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033DD5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i.johanson@unifesp.br</w:t>
            </w:r>
          </w:p>
        </w:tc>
      </w:tr>
      <w:tr w:rsidR="003D7D73" w:rsidRPr="00863885" w14:paraId="18D663B0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569BA66" w14:textId="77777777" w:rsidR="00261EB7" w:rsidRPr="00863885" w:rsidRDefault="003D7D73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Ano Letivo: </w:t>
            </w:r>
            <w:r w:rsidR="00BE5183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4AA3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420C947" w14:textId="4EDC5E49" w:rsidR="003D7D73" w:rsidRPr="00863885" w:rsidRDefault="003D7D73" w:rsidP="00863885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Semestre: </w:t>
            </w:r>
            <w:r w:rsidR="00C72765" w:rsidRPr="008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183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º SEMESTRE</w:t>
            </w:r>
          </w:p>
        </w:tc>
      </w:tr>
      <w:tr w:rsidR="008F5379" w:rsidRPr="00863885" w14:paraId="6DF7E33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3BB27EF" w14:textId="77777777" w:rsidR="00B106CD" w:rsidRPr="00863885" w:rsidRDefault="008F5379" w:rsidP="00863885">
            <w:pPr>
              <w:spacing w:before="0" w:after="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z w:val="24"/>
                <w:szCs w:val="24"/>
              </w:rPr>
              <w:t>Departamento:</w:t>
            </w:r>
            <w:r w:rsidR="00862D08" w:rsidRPr="00863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62D08"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Filosofia</w:t>
            </w:r>
          </w:p>
        </w:tc>
      </w:tr>
      <w:tr w:rsidR="008F5379" w:rsidRPr="00863885" w14:paraId="472228A3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9D4F505" w14:textId="77777777" w:rsidR="002E456E" w:rsidRPr="00863885" w:rsidRDefault="002E456E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</w:p>
          <w:p w14:paraId="3AD18396" w14:textId="575E54AB" w:rsidR="00B83D79" w:rsidRPr="00863885" w:rsidRDefault="008F5379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Objetivos</w:t>
            </w:r>
          </w:p>
          <w:p w14:paraId="47BEDE5E" w14:textId="2BD0ED9B" w:rsidR="00BA1D0E" w:rsidRPr="00863885" w:rsidRDefault="00C31405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Estudar</w:t>
            </w:r>
            <w:r w:rsidR="0074510B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, no campo da subjetividade</w:t>
            </w:r>
            <w:r w:rsidR="00E50E3C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e a partir da filosofia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beauvoiriana</w:t>
            </w:r>
            <w:r w:rsidR="0074510B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,</w:t>
            </w:r>
            <w:r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5D35DA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o modo como se constitui</w:t>
            </w:r>
            <w:r w:rsidR="005D1779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BA1D0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um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tipo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singular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e específico de 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relação de alteridade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, a saber, </w:t>
            </w:r>
            <w:r w:rsidR="00B02BD1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assimétric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</w:t>
            </w:r>
            <w:r w:rsidR="00B02BD1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e sem reciprocidade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,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EF32AA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que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estará na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5D35DA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base 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d</w:t>
            </w:r>
            <w:r w:rsidR="00DD2B85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o conceito </w:t>
            </w:r>
            <w:r w:rsidR="003F3BF0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de </w:t>
            </w:r>
            <w:r w:rsidR="003F3BF0" w:rsidRPr="00863885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segundo sexo</w:t>
            </w:r>
            <w:r w:rsidR="003F3BF0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r w:rsidR="00F8581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de Simone de Beauvoir</w:t>
            </w:r>
            <w:r w:rsidR="00EF32AA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r w:rsidR="00BA1D0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Explorar o entendimento acerca dos possíveis </w:t>
            </w:r>
            <w:r w:rsidR="003A6101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caminhos que poderiam </w:t>
            </w:r>
            <w:r w:rsidR="00635E3F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nos levar, no campo ético e político, 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a uma associação </w:t>
            </w:r>
            <w:r w:rsidR="00635E3F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entre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alteridade e</w:t>
            </w:r>
            <w:r w:rsidR="006B47D0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liberdade</w:t>
            </w:r>
            <w:r w:rsidR="003A6101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, entendida </w:t>
            </w:r>
            <w:r w:rsidR="00714CD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então </w:t>
            </w:r>
            <w:r w:rsidR="003A6101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como prática libertadora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em relação </w:t>
            </w:r>
            <w:r w:rsidR="00D11C3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</w:t>
            </w:r>
            <w:r w:rsidR="008D088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os reconhecidos</w:t>
            </w:r>
            <w:r w:rsidR="00D11C3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mecanismos e </w:t>
            </w:r>
            <w:r w:rsidR="008D088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às 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estruturas</w:t>
            </w:r>
            <w:r w:rsidR="00D11C3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subjetivantes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D11C3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produtoras </w:t>
            </w:r>
            <w:r w:rsidR="002C27B4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de </w:t>
            </w:r>
            <w:r w:rsidR="00D11C3E" w:rsidRPr="0086388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assimetrias e desigualdades.</w:t>
            </w:r>
          </w:p>
          <w:p w14:paraId="4C3FD02D" w14:textId="6D418B80" w:rsidR="00F74038" w:rsidRPr="00863885" w:rsidRDefault="00C34029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F5379" w:rsidRPr="00863885" w14:paraId="37277A1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7DCA56" w14:textId="77777777" w:rsidR="008F5379" w:rsidRPr="00863885" w:rsidRDefault="008F5379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Ementa</w:t>
            </w:r>
          </w:p>
          <w:p w14:paraId="35960583" w14:textId="77777777" w:rsidR="008D0888" w:rsidRDefault="008052F1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 curso propõe examinar textos das filosofias pós-kantianas.</w:t>
            </w:r>
          </w:p>
          <w:p w14:paraId="5C9765C1" w14:textId="0B07640D" w:rsidR="008D0888" w:rsidRPr="00863885" w:rsidRDefault="008D0888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3372C2" w:rsidRPr="00863885" w14:paraId="734A4709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23C75DC" w14:textId="58E31B68" w:rsidR="008F5379" w:rsidRDefault="008F5379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Conteúdo programático</w:t>
            </w:r>
          </w:p>
          <w:p w14:paraId="1B9F4537" w14:textId="77777777" w:rsidR="008D0888" w:rsidRPr="00863885" w:rsidRDefault="008D0888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</w:p>
          <w:p w14:paraId="389DE486" w14:textId="77777777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A) A existência, ou moral da ambiguidade</w:t>
            </w:r>
          </w:p>
          <w:p w14:paraId="1C54B496" w14:textId="4D01433C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506D07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sentido da vida, </w:t>
            </w:r>
            <w:r w:rsidR="008D08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ou </w:t>
            </w:r>
            <w:r w:rsidR="00506D07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projeto ético?</w:t>
            </w:r>
          </w:p>
          <w:p w14:paraId="78A0920A" w14:textId="01F4E0AA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indivíduo e mundo: </w:t>
            </w:r>
            <w:r w:rsidRPr="0086388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drama</w:t>
            </w: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86388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embate</w:t>
            </w: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86388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situação</w:t>
            </w:r>
          </w:p>
          <w:p w14:paraId="430F88A3" w14:textId="7FA55DA2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506D07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má-fé, opressão, liberdade</w:t>
            </w:r>
          </w:p>
          <w:p w14:paraId="45F9AA8F" w14:textId="77777777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16110585" w14:textId="77777777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B) O segundo sexo</w:t>
            </w:r>
          </w:p>
          <w:p w14:paraId="260D836E" w14:textId="7EF534B7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eu concreto: de qual gênero?</w:t>
            </w:r>
          </w:p>
          <w:p w14:paraId="1FF4485E" w14:textId="25DCD0DA" w:rsidR="00355A93" w:rsidRPr="00863885" w:rsidRDefault="00355A93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o eu e o outro</w:t>
            </w:r>
          </w:p>
          <w:p w14:paraId="61A860FC" w14:textId="0FBC266F" w:rsidR="00B83D79" w:rsidRPr="00863885" w:rsidRDefault="00355A93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11698D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 </w:t>
            </w: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segundo sexo como um modo muito particular de ser o outro</w:t>
            </w:r>
          </w:p>
          <w:p w14:paraId="139D9EA8" w14:textId="5B7CBA91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11698D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segundo sexo, a história e os mitos</w:t>
            </w:r>
          </w:p>
          <w:p w14:paraId="20DC5738" w14:textId="77777777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400ABE0F" w14:textId="7B79F208" w:rsidR="00B83D79" w:rsidRPr="00863885" w:rsidRDefault="00B83D79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C) Da moral individual à ação </w:t>
            </w:r>
            <w:r w:rsidR="0011698D"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política</w:t>
            </w:r>
          </w:p>
          <w:p w14:paraId="368F6B4F" w14:textId="6D8F17EB" w:rsidR="0011698D" w:rsidRPr="00863885" w:rsidRDefault="0011698D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o eu e o nós</w:t>
            </w:r>
          </w:p>
          <w:p w14:paraId="25957D98" w14:textId="38DCD01F" w:rsidR="00F648AE" w:rsidRPr="00863885" w:rsidRDefault="00F648AE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feminismo e interconexão de situações</w:t>
            </w:r>
          </w:p>
          <w:p w14:paraId="353FA37C" w14:textId="16E59494" w:rsidR="0063751E" w:rsidRPr="00863885" w:rsidRDefault="0011698D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a liberdade é uma luta constante</w:t>
            </w:r>
          </w:p>
          <w:p w14:paraId="07A9023A" w14:textId="77777777" w:rsidR="0011698D" w:rsidRPr="00863885" w:rsidRDefault="0011698D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68006C5E" w14:textId="656FA8BB" w:rsidR="0011698D" w:rsidRPr="00863885" w:rsidRDefault="0011698D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73" w:rsidRPr="00863885" w14:paraId="129F651A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940BE6" w14:textId="77777777" w:rsidR="00DB19B5" w:rsidRPr="00863885" w:rsidRDefault="00DB19B5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</w:p>
          <w:p w14:paraId="6199321F" w14:textId="77777777" w:rsidR="00261EB7" w:rsidRPr="00863885" w:rsidRDefault="008F5379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Metodologia de ensino</w:t>
            </w:r>
            <w:r w:rsidR="00261EB7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4B89C" w14:textId="77777777" w:rsidR="00DB19B5" w:rsidRPr="00863885" w:rsidRDefault="00DB19B5" w:rsidP="008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CB215A" w14:textId="77777777" w:rsidR="006E75B1" w:rsidRPr="00863885" w:rsidRDefault="006E75B1" w:rsidP="008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Atividades Assíncronas.</w:t>
            </w:r>
          </w:p>
          <w:p w14:paraId="4FCB23A8" w14:textId="77777777" w:rsidR="001531EE" w:rsidRPr="00863885" w:rsidRDefault="001531EE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F23B315" w14:textId="77777777" w:rsidR="006E75B1" w:rsidRPr="00863885" w:rsidRDefault="006A262E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Leitura dos textos a serem abordados nas v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ídeo-aulas</w:t>
            </w: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acompanhamento das vídeo-aulas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e exercícios de formulação de perguntas e </w:t>
            </w:r>
            <w:r w:rsidR="00BF385C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de 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comentários sobre esta</w:t>
            </w: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5799F84E" w14:textId="77777777" w:rsidR="006E75B1" w:rsidRPr="00863885" w:rsidRDefault="006E75B1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B3B5" w14:textId="77777777" w:rsidR="006E75B1" w:rsidRPr="00863885" w:rsidRDefault="006E75B1" w:rsidP="00863885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2. Atividades síncronas (Google Meet)</w:t>
            </w:r>
          </w:p>
          <w:p w14:paraId="16160BC3" w14:textId="77777777" w:rsidR="001531EE" w:rsidRPr="00863885" w:rsidRDefault="001531EE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6CDE59E" w14:textId="77777777" w:rsidR="006E75B1" w:rsidRPr="00863885" w:rsidRDefault="00191C17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das 14h às 15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</w:t>
            </w: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30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(Vespertino) e das 19h30 às 21h</w:t>
            </w:r>
            <w:r w:rsidR="006E75B1" w:rsidRPr="0086388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(Noturno).</w:t>
            </w:r>
          </w:p>
          <w:p w14:paraId="03EEDDEE" w14:textId="77777777" w:rsidR="006E75B1" w:rsidRPr="00863885" w:rsidRDefault="006E75B1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Debate online sobre as questões surgidas a partir da leitura do texto </w:t>
            </w:r>
            <w:r w:rsidR="0010786F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que será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tema da respectiva vídeo-aula.</w:t>
            </w:r>
          </w:p>
          <w:p w14:paraId="7DC4ACC7" w14:textId="77777777" w:rsidR="006E75B1" w:rsidRPr="00863885" w:rsidRDefault="006E75B1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4CC5" w14:textId="77777777" w:rsidR="006E75B1" w:rsidRPr="00863885" w:rsidRDefault="006E75B1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3. Alternativas para os alunos que não puderem participar das atividades síncronas (via postagem no classroom ou e-mail institucional):</w:t>
            </w:r>
          </w:p>
          <w:p w14:paraId="1AFF12C9" w14:textId="77777777" w:rsidR="001531EE" w:rsidRPr="00863885" w:rsidRDefault="001531EE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806E2E" w14:textId="77777777" w:rsidR="006E75B1" w:rsidRPr="00863885" w:rsidRDefault="006E75B1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Formular uma pergunta sobre o tema da discussão feita nos encontro síncrono </w:t>
            </w:r>
            <w:r w:rsidR="004A520E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(sobre texto apresentado na respectiva vídeo-aulas) 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e postar no fórum de discussão ou chat da UC no Google Classroom.</w:t>
            </w:r>
          </w:p>
          <w:p w14:paraId="480FA74A" w14:textId="77777777" w:rsidR="006E75B1" w:rsidRPr="00863885" w:rsidRDefault="006E75B1" w:rsidP="008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918DCA" w14:textId="77777777" w:rsidR="00F30A77" w:rsidRPr="00863885" w:rsidRDefault="00F30A77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E75B1" w:rsidRPr="0086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Recursos: </w:t>
            </w:r>
            <w:r w:rsidR="006E75B1" w:rsidRPr="0086388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Google Classroom, Google Meet e Youtube</w:t>
            </w:r>
          </w:p>
          <w:p w14:paraId="39F931EF" w14:textId="77777777" w:rsidR="00F30A77" w:rsidRPr="00863885" w:rsidRDefault="00F30A77" w:rsidP="00863885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D7677" w14:textId="77777777" w:rsidR="00EB0F45" w:rsidRPr="00863885" w:rsidRDefault="00F30A77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E5183" w:rsidRPr="00863885">
              <w:rPr>
                <w:rFonts w:ascii="Times New Roman" w:hAnsi="Times New Roman" w:cs="Times New Roman"/>
                <w:sz w:val="24"/>
                <w:szCs w:val="24"/>
              </w:rPr>
              <w:t>Disponibilização de Material:</w:t>
            </w:r>
            <w:r w:rsidR="001531EE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Plataformas Google Classroom e Youtube</w:t>
            </w:r>
          </w:p>
          <w:p w14:paraId="41B68880" w14:textId="77777777" w:rsidR="00161219" w:rsidRPr="00863885" w:rsidRDefault="00161219" w:rsidP="008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73" w:rsidRPr="00863885" w14:paraId="7502061E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7F65EAE" w14:textId="77777777" w:rsidR="00C426EE" w:rsidRPr="00863885" w:rsidRDefault="000B64E4" w:rsidP="00863885">
            <w:pPr>
              <w:spacing w:before="0" w:after="0" w:line="360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lastRenderedPageBreak/>
              <w:t xml:space="preserve"> </w:t>
            </w:r>
          </w:p>
          <w:p w14:paraId="119AF096" w14:textId="77777777" w:rsidR="007F54A5" w:rsidRPr="00863885" w:rsidRDefault="004858C8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Atividade avaliativa</w:t>
            </w:r>
            <w:r w:rsidR="0056665A" w:rsidRPr="00863885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:</w:t>
            </w:r>
            <w:r w:rsidR="00625CD1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36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13B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38677D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rabalho</w:t>
            </w:r>
            <w:r w:rsidR="00D5213B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dissertativo</w:t>
            </w:r>
          </w:p>
          <w:p w14:paraId="000C66E3" w14:textId="77777777" w:rsidR="00F30A77" w:rsidRPr="00863885" w:rsidRDefault="00F30A77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6D3D55F" w14:textId="4E72E432" w:rsidR="0037682F" w:rsidRPr="00863885" w:rsidRDefault="00D5213B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  <w:r w:rsidR="00EF02D7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Alteridade e liberdade em Simone de Beauvoir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14:paraId="37ADA595" w14:textId="77777777" w:rsidR="00E27D36" w:rsidRPr="00863885" w:rsidRDefault="00E27D36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B6275D" w14:textId="77777777" w:rsidR="00E27D36" w:rsidRPr="00863885" w:rsidRDefault="00E27D36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Critérios de Correção:</w:t>
            </w:r>
            <w:r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haverá um encontro síncrono especificamente dedicado aos comentários e análises dos trabalhos dissertativos</w:t>
            </w:r>
          </w:p>
          <w:p w14:paraId="3610D348" w14:textId="77777777" w:rsidR="00D5213B" w:rsidRPr="00863885" w:rsidRDefault="00D5213B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B8AD27" w14:textId="77777777" w:rsidR="003D7D73" w:rsidRPr="00863885" w:rsidRDefault="008C7160" w:rsidP="00863885">
            <w:pPr>
              <w:spacing w:before="0"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7D73" w:rsidRPr="00863885">
              <w:rPr>
                <w:rFonts w:ascii="Times New Roman" w:hAnsi="Times New Roman" w:cs="Times New Roman"/>
                <w:sz w:val="24"/>
                <w:szCs w:val="24"/>
              </w:rPr>
              <w:t>onceito final</w:t>
            </w:r>
            <w:r w:rsidR="003D7D73" w:rsidRPr="008638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 unidade curricular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D73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“cumprido/não cumprido”</w:t>
            </w:r>
          </w:p>
          <w:p w14:paraId="07D7987F" w14:textId="77777777" w:rsidR="004905F2" w:rsidRPr="00863885" w:rsidRDefault="004905F2" w:rsidP="00863885">
            <w:pPr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3D7D73" w:rsidRPr="00863885" w14:paraId="5F46220D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19FC3" w14:textId="77777777" w:rsidR="00C426EE" w:rsidRPr="001B765D" w:rsidRDefault="00C426EE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14:paraId="5E4AE736" w14:textId="77777777" w:rsidR="00625CD1" w:rsidRPr="001E3791" w:rsidRDefault="0056665A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91">
              <w:rPr>
                <w:rFonts w:ascii="Times New Roman" w:eastAsia="Calibri" w:hAnsi="Times New Roman" w:cs="Times New Roman"/>
                <w:sz w:val="24"/>
                <w:szCs w:val="24"/>
              </w:rPr>
              <w:t>Bibliografia</w:t>
            </w:r>
          </w:p>
          <w:p w14:paraId="7A94E79E" w14:textId="77777777" w:rsidR="00116203" w:rsidRPr="001B765D" w:rsidRDefault="00116203" w:rsidP="00863885">
            <w:pPr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14:paraId="3D8692E8" w14:textId="4BEC4051" w:rsidR="00895890" w:rsidRPr="001E3791" w:rsidRDefault="00895890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91">
              <w:rPr>
                <w:rFonts w:ascii="Times New Roman" w:eastAsia="Calibri" w:hAnsi="Times New Roman" w:cs="Times New Roman"/>
                <w:sz w:val="24"/>
                <w:szCs w:val="24"/>
              </w:rPr>
              <w:t>1) Básica</w:t>
            </w:r>
          </w:p>
          <w:p w14:paraId="3E5DF10D" w14:textId="77777777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</w:p>
          <w:p w14:paraId="2766C3D2" w14:textId="3116FDE0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BEAUVOIR, Simone, O Segundo Sexo, Vol. 1 e 2, São Paulo, Difusão Europeia do Livro, 1970.</w:t>
            </w:r>
          </w:p>
          <w:p w14:paraId="2C730FE1" w14:textId="76C1CB6E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__________________, Le deuxième sexe, I et II, Paris, Gallimard, 1976.</w:t>
            </w:r>
          </w:p>
          <w:p w14:paraId="02140B78" w14:textId="1B9487DE" w:rsidR="004652E0" w:rsidRPr="001B765D" w:rsidRDefault="00863885" w:rsidP="00863885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____</w:t>
            </w:r>
            <w:r w:rsidR="004652E0"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______________ , Pirro e Cinéias. Rio de Janeiro: Nova Fronteira, 2005.</w:t>
            </w:r>
          </w:p>
          <w:p w14:paraId="5534F43E" w14:textId="5A13A3CC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__________________, Pyrrus et Cyneas, Paris, Galllimard, 1947.</w:t>
            </w:r>
          </w:p>
          <w:p w14:paraId="6B8ACFA1" w14:textId="45A8C743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__________________, Moral da ambiguidade, Rio de Janeiro, Paz e Terra, 1970.</w:t>
            </w:r>
          </w:p>
          <w:p w14:paraId="474C3CEA" w14:textId="1EDF5B8C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__________________, Pour une morale de l'ambiguïté, Paris, Gallimard, 1947.</w:t>
            </w:r>
          </w:p>
          <w:p w14:paraId="44865B4B" w14:textId="77777777" w:rsidR="00991D54" w:rsidRPr="001B765D" w:rsidRDefault="00991D54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14:paraId="58D5F9D8" w14:textId="77777777" w:rsidR="00895890" w:rsidRPr="001E3791" w:rsidRDefault="00895890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91">
              <w:rPr>
                <w:rFonts w:ascii="Times New Roman" w:eastAsia="Calibri" w:hAnsi="Times New Roman" w:cs="Times New Roman"/>
                <w:sz w:val="24"/>
                <w:szCs w:val="24"/>
              </w:rPr>
              <w:t>2) Complementar</w:t>
            </w:r>
          </w:p>
          <w:p w14:paraId="6902AA36" w14:textId="77777777" w:rsidR="001B67AC" w:rsidRPr="001B765D" w:rsidRDefault="001B67AC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14:paraId="60D31AAF" w14:textId="1A0CBAF6" w:rsidR="00991D54" w:rsidRPr="001B765D" w:rsidRDefault="00991D54" w:rsidP="00863885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lastRenderedPageBreak/>
              <w:t>BEAUVOIR, Simone, A força da idade, Rio de Janeiro, Nova Fronteira, 2009.. __________________, A força das coisas, Rio de Janeiro, Nova Fronteira, 2009.</w:t>
            </w:r>
          </w:p>
          <w:p w14:paraId="1AF2B05D" w14:textId="77777777" w:rsidR="00BD6937" w:rsidRPr="00863885" w:rsidRDefault="00BD6937" w:rsidP="00863885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CADERNOS PAGU - 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Simone de Beauvoir e os feminismos do século XX</w:t>
            </w: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, nº 12, 1999, ISSN 1809-4449.</w:t>
            </w:r>
          </w:p>
          <w:p w14:paraId="6B64974E" w14:textId="77777777" w:rsidR="00BD6937" w:rsidRPr="00863885" w:rsidRDefault="00BD6937" w:rsidP="00863885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CANDIANI, Heci Regina, 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 tessitura da situação: a trama das opressões da obra de Beauvoir</w:t>
            </w: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. Tese de doutoramento. Programa de pós-graduação em sociologia, Universidade Estadual de Campinas - Unicamp, 2018.</w:t>
            </w:r>
          </w:p>
          <w:p w14:paraId="0D0D7C08" w14:textId="3E1F1104" w:rsidR="00BD6937" w:rsidRPr="00863885" w:rsidRDefault="00BD6937" w:rsidP="00863885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CHAPERON, Sylvie, A segunda Simone de Beauvoir, 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Novos Estudos Cebrap</w:t>
            </w: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, nº 57, julho 2000, p.103-123.</w:t>
            </w:r>
          </w:p>
          <w:p w14:paraId="028B3D63" w14:textId="77777777" w:rsidR="00BD6937" w:rsidRPr="001B765D" w:rsidRDefault="00BD6937" w:rsidP="00863885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CARNEIRO. Sueli. A Construção do Outro como Não-Ser como fundamento do Ser. Faculdade de Educação da Universidade de São Paulo, 2005. (Tese de doutorado).</w:t>
            </w:r>
          </w:p>
          <w:p w14:paraId="146F8513" w14:textId="77777777" w:rsidR="00F07EC3" w:rsidRPr="001B765D" w:rsidRDefault="00F07EC3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FANON, Frantz. Pele negra, máscaras brancas. São Paulo: UBU. 2020.</w:t>
            </w:r>
          </w:p>
          <w:p w14:paraId="595BF993" w14:textId="4ABF7479" w:rsidR="00BD6937" w:rsidRPr="001B765D" w:rsidRDefault="00BD6937" w:rsidP="00863885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DAIGLE, Christine, </w:t>
            </w:r>
            <w:r w:rsidR="009621B7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“</w:t>
            </w: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Pensando com Simone de Beauvoir e para além</w:t>
            </w:r>
            <w:r w:rsidR="009621B7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”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, Sapere Aude – Belo Horizonte, v.5 - n.9, p.381-392 – 1º sem. 2014. ISSN: 2177-6342</w:t>
            </w:r>
          </w:p>
          <w:p w14:paraId="5D01716B" w14:textId="77777777" w:rsidR="00A4513E" w:rsidRPr="001B765D" w:rsidRDefault="001B765D" w:rsidP="00A4513E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J</w:t>
            </w:r>
            <w:r w:rsidRPr="00A4513E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OHANSON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, Izilda. </w:t>
            </w:r>
            <w:r w:rsidR="00A4513E"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Moral da ambiguidade, liberdade e libertação</w:t>
            </w:r>
            <w:r w:rsidR="00A4513E" w:rsidRPr="00A4513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A4513E"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Ethic@,</w:t>
            </w:r>
            <w:r w:rsidR="00A4513E" w:rsidRPr="00A4513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13E"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</w:t>
            </w:r>
            <w:r w:rsidR="00A4513E" w:rsidRPr="00A4513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13E"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(2), (2018) 239-257. </w:t>
            </w:r>
          </w:p>
          <w:p w14:paraId="1B690092" w14:textId="77777777" w:rsidR="00A4513E" w:rsidRPr="001B765D" w:rsidRDefault="00A4513E" w:rsidP="00A4513E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DOI: https://doi.org/10.5007/1677-2954.2018v17n2p239</w:t>
            </w:r>
          </w:p>
          <w:p w14:paraId="09CF16C9" w14:textId="77777777" w:rsidR="00A4513E" w:rsidRPr="00A4513E" w:rsidRDefault="00A4513E" w:rsidP="00A4513E">
            <w:pPr>
              <w:widowControl w:val="0"/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A4513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_______________</w:t>
            </w:r>
            <w:r w:rsidR="001B765D" w:rsidRPr="001B76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“De Objeto a Sujeito: Uma Contribuição Feminista à História e à Filosofia.” Estudos Feministas, vol. 28, no. 1, 2020, pp. 1–11. JSTOR, www.jstor.org/stable/26965061.</w:t>
            </w:r>
          </w:p>
          <w:p w14:paraId="0498B1BA" w14:textId="68074D63" w:rsidR="0041695D" w:rsidRPr="001E3791" w:rsidRDefault="0041695D" w:rsidP="0086388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1E379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val="en-US"/>
              </w:rPr>
              <w:t>LE DOEFF, Michèle, L'Imaginaneire philosophique, Paris, Payot, 1980.</w:t>
            </w:r>
          </w:p>
          <w:p w14:paraId="70E6DFBE" w14:textId="77777777" w:rsidR="0041695D" w:rsidRPr="001B765D" w:rsidRDefault="0041695D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________________, L'Étude et le rouet - Des femmes, de la philosophie, etc. Paris, Édition du</w:t>
            </w:r>
          </w:p>
          <w:p w14:paraId="088B432C" w14:textId="77777777" w:rsidR="00F07EC3" w:rsidRPr="001B765D" w:rsidRDefault="0041695D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ab/>
              <w:t>Seuil, 1989.</w:t>
            </w:r>
          </w:p>
          <w:p w14:paraId="64227E8C" w14:textId="3EF999BA" w:rsidR="0041695D" w:rsidRPr="001B765D" w:rsidRDefault="00F07EC3" w:rsidP="008638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  <w:bCs/>
              </w:rPr>
            </w:pPr>
            <w:r w:rsidRPr="001B765D">
              <w:rPr>
                <w:rFonts w:eastAsia="Calibri"/>
                <w:bCs/>
              </w:rPr>
              <w:t>KILOMBA, Grada. Memórias da plantação. Episódios de racismo cotidiano. Rio de Janeiro: Cobogó, 2019.</w:t>
            </w:r>
          </w:p>
          <w:p w14:paraId="1606B70C" w14:textId="77777777" w:rsidR="00DA3AE1" w:rsidRDefault="00F07EC3" w:rsidP="00016A8A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63885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KRUKS, Sonia - Teorizando a opressão, </w:t>
            </w:r>
            <w:r w:rsidRPr="001B765D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Sapere Aude – Belo Horizonte, v.3 - n.6, p.13-56 – 2º sem. 2012. ISSN: 2177-6342</w:t>
            </w:r>
          </w:p>
          <w:p w14:paraId="46CDC688" w14:textId="272D75A3" w:rsidR="00016A8A" w:rsidRPr="001B765D" w:rsidRDefault="00016A8A" w:rsidP="00016A8A">
            <w:pPr>
              <w:widowControl w:val="0"/>
              <w:spacing w:before="0" w:after="0" w:line="360" w:lineRule="auto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A46BD6" w:rsidRPr="00863885" w14:paraId="16F7BCD6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09533FA" w14:textId="77777777" w:rsidR="00A46BD6" w:rsidRPr="00863885" w:rsidRDefault="00A46BD6" w:rsidP="00863885">
            <w:pPr>
              <w:tabs>
                <w:tab w:val="left" w:pos="8370"/>
              </w:tabs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  <w:lastRenderedPageBreak/>
              <w:t>Docentes participantes</w:t>
            </w:r>
          </w:p>
        </w:tc>
      </w:tr>
      <w:tr w:rsidR="00A46BD6" w:rsidRPr="00863885" w14:paraId="610B9066" w14:textId="77777777" w:rsidTr="000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9142E5E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564390B5" w14:textId="77777777" w:rsidR="00A46BD6" w:rsidRPr="00863885" w:rsidRDefault="00A46BD6" w:rsidP="0086388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gridSpan w:val="2"/>
            <w:shd w:val="clear" w:color="auto" w:fill="FFFFFF" w:themeFill="background1"/>
          </w:tcPr>
          <w:p w14:paraId="7913514F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Titulação</w:t>
            </w:r>
          </w:p>
        </w:tc>
        <w:tc>
          <w:tcPr>
            <w:tcW w:w="2430" w:type="dxa"/>
            <w:shd w:val="clear" w:color="auto" w:fill="FFFFFF" w:themeFill="background1"/>
          </w:tcPr>
          <w:p w14:paraId="75233091" w14:textId="77777777" w:rsidR="00A46BD6" w:rsidRPr="00863885" w:rsidRDefault="00A46BD6" w:rsidP="0086388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20B2807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Carga Horária</w:t>
            </w:r>
          </w:p>
        </w:tc>
      </w:tr>
      <w:tr w:rsidR="00A46BD6" w:rsidRPr="00863885" w14:paraId="275735F1" w14:textId="77777777" w:rsidTr="00016A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AF7C90" w14:textId="77777777" w:rsidR="00A46BD6" w:rsidRPr="00863885" w:rsidRDefault="00CE5F60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Izilda Johanson</w:t>
            </w:r>
          </w:p>
        </w:tc>
        <w:tc>
          <w:tcPr>
            <w:tcW w:w="1984" w:type="dxa"/>
            <w:shd w:val="clear" w:color="auto" w:fill="FFFFFF" w:themeFill="background1"/>
          </w:tcPr>
          <w:p w14:paraId="4E4A5C2E" w14:textId="77777777" w:rsidR="00A46BD6" w:rsidRPr="00863885" w:rsidRDefault="00464532" w:rsidP="0086388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gridSpan w:val="2"/>
            <w:shd w:val="clear" w:color="auto" w:fill="FFFFFF" w:themeFill="background1"/>
          </w:tcPr>
          <w:p w14:paraId="15BF2F93" w14:textId="77777777" w:rsidR="00A46BD6" w:rsidRPr="00863885" w:rsidRDefault="00CE5F60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Doutora</w:t>
            </w:r>
          </w:p>
        </w:tc>
        <w:tc>
          <w:tcPr>
            <w:tcW w:w="2430" w:type="dxa"/>
            <w:shd w:val="clear" w:color="auto" w:fill="FFFFFF" w:themeFill="background1"/>
          </w:tcPr>
          <w:p w14:paraId="6290CC3A" w14:textId="77777777" w:rsidR="00A46BD6" w:rsidRPr="00863885" w:rsidRDefault="00464532" w:rsidP="0086388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7F7C541" w14:textId="77777777" w:rsidR="00A46BD6" w:rsidRPr="00863885" w:rsidRDefault="00464532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638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40h</w:t>
            </w:r>
          </w:p>
        </w:tc>
      </w:tr>
      <w:tr w:rsidR="00A46BD6" w:rsidRPr="00863885" w14:paraId="530F5760" w14:textId="77777777" w:rsidTr="000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7BD2488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E2F6846" w14:textId="77777777" w:rsidR="00A46BD6" w:rsidRPr="00863885" w:rsidRDefault="00A46BD6" w:rsidP="0086388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gridSpan w:val="2"/>
            <w:shd w:val="clear" w:color="auto" w:fill="FFFFFF" w:themeFill="background1"/>
          </w:tcPr>
          <w:p w14:paraId="4BC00A5D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15A6FD3" w14:textId="77777777" w:rsidR="00A46BD6" w:rsidRPr="00863885" w:rsidRDefault="00A46BD6" w:rsidP="0086388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580A38E" w14:textId="77777777" w:rsidR="00A46BD6" w:rsidRPr="00863885" w:rsidRDefault="00A46BD6" w:rsidP="00863885">
            <w:pPr>
              <w:spacing w:before="0" w:after="0" w:line="360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E97E115" w14:textId="447D3C93" w:rsidR="000C14BA" w:rsidRDefault="000C14BA" w:rsidP="00863885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99CD6" w14:textId="21527185" w:rsidR="008D0888" w:rsidRDefault="008D0888" w:rsidP="00863885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9C27F" w14:textId="77777777" w:rsidR="008D0888" w:rsidRPr="00863885" w:rsidRDefault="008D0888" w:rsidP="00863885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2A8FC" w14:textId="77777777" w:rsidR="00A648B6" w:rsidRPr="00D318E0" w:rsidRDefault="00A648B6" w:rsidP="00863885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8E0">
        <w:rPr>
          <w:rFonts w:ascii="Times New Roman" w:hAnsi="Times New Roman" w:cs="Times New Roman"/>
          <w:sz w:val="28"/>
          <w:szCs w:val="28"/>
        </w:rPr>
        <w:lastRenderedPageBreak/>
        <w:t>Cronograma</w:t>
      </w:r>
    </w:p>
    <w:p w14:paraId="4239BAE4" w14:textId="77777777" w:rsidR="0056663E" w:rsidRPr="00863885" w:rsidRDefault="0056663E" w:rsidP="00863885">
      <w:pPr>
        <w:spacing w:before="0"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5904F4F7" w14:textId="19D9CC80" w:rsidR="00F449F7" w:rsidRPr="00863885" w:rsidRDefault="008350DD" w:rsidP="00863885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D</w:t>
      </w:r>
      <w:r w:rsidR="00717F4C" w:rsidRPr="00863885">
        <w:rPr>
          <w:rFonts w:ascii="Times New Roman" w:hAnsi="Times New Roman" w:cs="Times New Roman"/>
          <w:sz w:val="24"/>
          <w:szCs w:val="24"/>
        </w:rPr>
        <w:t xml:space="preserve">e </w:t>
      </w:r>
      <w:r w:rsidR="00783365" w:rsidRPr="00863885">
        <w:rPr>
          <w:rFonts w:ascii="Times New Roman" w:hAnsi="Times New Roman" w:cs="Times New Roman"/>
          <w:sz w:val="24"/>
          <w:szCs w:val="24"/>
        </w:rPr>
        <w:t>4</w:t>
      </w:r>
      <w:r w:rsidR="00BE72A6" w:rsidRPr="00863885">
        <w:rPr>
          <w:rFonts w:ascii="Times New Roman" w:hAnsi="Times New Roman" w:cs="Times New Roman"/>
          <w:sz w:val="24"/>
          <w:szCs w:val="24"/>
        </w:rPr>
        <w:t>/</w:t>
      </w:r>
      <w:r w:rsidR="00C36893">
        <w:rPr>
          <w:rFonts w:ascii="Times New Roman" w:hAnsi="Times New Roman" w:cs="Times New Roman"/>
          <w:sz w:val="24"/>
          <w:szCs w:val="24"/>
        </w:rPr>
        <w:t>10/</w:t>
      </w:r>
      <w:r w:rsidR="00BE72A6" w:rsidRPr="00863885">
        <w:rPr>
          <w:rFonts w:ascii="Times New Roman" w:hAnsi="Times New Roman" w:cs="Times New Roman"/>
          <w:sz w:val="24"/>
          <w:szCs w:val="24"/>
        </w:rPr>
        <w:t>202</w:t>
      </w:r>
      <w:r w:rsidR="00783365" w:rsidRPr="00863885">
        <w:rPr>
          <w:rFonts w:ascii="Times New Roman" w:hAnsi="Times New Roman" w:cs="Times New Roman"/>
          <w:sz w:val="24"/>
          <w:szCs w:val="24"/>
        </w:rPr>
        <w:t>1</w:t>
      </w:r>
      <w:r w:rsidR="00717F4C" w:rsidRPr="00863885">
        <w:rPr>
          <w:rFonts w:ascii="Times New Roman" w:hAnsi="Times New Roman" w:cs="Times New Roman"/>
          <w:sz w:val="24"/>
          <w:szCs w:val="24"/>
        </w:rPr>
        <w:t xml:space="preserve"> a </w:t>
      </w:r>
      <w:r w:rsidR="00783365" w:rsidRPr="00863885">
        <w:rPr>
          <w:rFonts w:ascii="Times New Roman" w:hAnsi="Times New Roman" w:cs="Times New Roman"/>
          <w:sz w:val="24"/>
          <w:szCs w:val="24"/>
        </w:rPr>
        <w:t>1</w:t>
      </w:r>
      <w:r w:rsidR="00C36893">
        <w:rPr>
          <w:rFonts w:ascii="Times New Roman" w:hAnsi="Times New Roman" w:cs="Times New Roman"/>
          <w:sz w:val="24"/>
          <w:szCs w:val="24"/>
        </w:rPr>
        <w:t>5</w:t>
      </w:r>
      <w:r w:rsidR="00862D08" w:rsidRPr="00863885">
        <w:rPr>
          <w:rFonts w:ascii="Times New Roman" w:hAnsi="Times New Roman" w:cs="Times New Roman"/>
          <w:sz w:val="24"/>
          <w:szCs w:val="24"/>
        </w:rPr>
        <w:t>/</w:t>
      </w:r>
      <w:r w:rsidR="00C36893">
        <w:rPr>
          <w:rFonts w:ascii="Times New Roman" w:hAnsi="Times New Roman" w:cs="Times New Roman"/>
          <w:sz w:val="24"/>
          <w:szCs w:val="24"/>
        </w:rPr>
        <w:t>2</w:t>
      </w:r>
      <w:r w:rsidR="00BE72A6" w:rsidRPr="00863885">
        <w:rPr>
          <w:rFonts w:ascii="Times New Roman" w:hAnsi="Times New Roman" w:cs="Times New Roman"/>
          <w:sz w:val="24"/>
          <w:szCs w:val="24"/>
        </w:rPr>
        <w:t>/</w:t>
      </w:r>
      <w:r w:rsidR="00717F4C" w:rsidRPr="00863885">
        <w:rPr>
          <w:rFonts w:ascii="Times New Roman" w:hAnsi="Times New Roman" w:cs="Times New Roman"/>
          <w:sz w:val="24"/>
          <w:szCs w:val="24"/>
        </w:rPr>
        <w:t>202</w:t>
      </w:r>
      <w:r w:rsidR="00C3689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863885" w14:paraId="57539121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E368C83" w14:textId="77777777" w:rsidR="00A648B6" w:rsidRPr="00863885" w:rsidRDefault="00D66E34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7DB93CD3" w14:textId="77777777" w:rsidR="00661652" w:rsidRPr="00863885" w:rsidRDefault="00C74608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65F768B" w14:textId="77777777" w:rsidR="00A648B6" w:rsidRPr="00863885" w:rsidRDefault="00A648B6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863885" w14:paraId="7F9E3826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BF388A3" w14:textId="77777777" w:rsidR="001741EF" w:rsidRPr="00863885" w:rsidRDefault="001741E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B367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3641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5285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C2A2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A6AE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3549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DD59" w14:textId="77777777" w:rsidR="00F32BF0" w:rsidRPr="00863885" w:rsidRDefault="00F32BF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A3FC" w14:textId="6DDAC647" w:rsidR="00EF3116" w:rsidRPr="00863885" w:rsidRDefault="00056189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1BF68" w14:textId="7CF5930A" w:rsidR="007513A9" w:rsidRDefault="007513A9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F392" w14:textId="2F8B1B81" w:rsidR="00385E24" w:rsidRDefault="00385E24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FA42" w14:textId="77777777" w:rsidR="00385E24" w:rsidRPr="00863885" w:rsidRDefault="00385E24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8C75" w14:textId="77777777" w:rsidR="00317D63" w:rsidRDefault="00317D63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AB5C783" w14:textId="77777777" w:rsidR="00016A8A" w:rsidRDefault="00016A8A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23DD4819" w14:textId="77777777" w:rsidR="00016A8A" w:rsidRDefault="00016A8A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DDEAB63" w14:textId="77777777" w:rsidR="00217F60" w:rsidRDefault="00217F6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6C821AD1" w14:textId="4261DF37" w:rsidR="00217F60" w:rsidRPr="00217F60" w:rsidRDefault="00317D63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a 27/10; 3 a 24/11</w:t>
            </w:r>
            <w:r w:rsidR="001A72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 1 a 15/12;</w:t>
            </w:r>
          </w:p>
          <w:p w14:paraId="30A7DAA7" w14:textId="77777777" w:rsidR="00217F60" w:rsidRDefault="00217F6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C089C3B" w14:textId="564BAFE5" w:rsidR="00385E24" w:rsidRPr="00385E24" w:rsidRDefault="00385E24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85E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26/1/2022</w:t>
            </w:r>
          </w:p>
          <w:p w14:paraId="1638CFDA" w14:textId="74681D36" w:rsidR="00AE18BC" w:rsidRPr="00863885" w:rsidRDefault="00AE18BC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C8A9439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Atividade assíncrona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B15CF" w14:textId="77777777" w:rsidR="00217F60" w:rsidRDefault="00217F60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00C3" w14:textId="55E0F670" w:rsidR="00723ABF" w:rsidRPr="00863885" w:rsidRDefault="007E0796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- Vídeo-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aula de 30 minutos: assistir a 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vídeo-aula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na plataforma YouTube  e formular ao menos uma questão que deverá ser apresentada ao vivo no dia do encontro síncrono.</w:t>
            </w:r>
          </w:p>
          <w:p w14:paraId="3CDAF934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- Será postada uma vídeo-aula por semana e esta será objeto de discussão nos encontros síncronos também realizados uma vez por semana.</w:t>
            </w:r>
          </w:p>
          <w:p w14:paraId="37971ADB" w14:textId="77777777" w:rsidR="00723ABF" w:rsidRPr="00863885" w:rsidRDefault="00F32BF0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- Para cada vídeo-aula será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computada 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1 hora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E0AAB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- Serão apresentadas 10 vídeo-aulas</w:t>
            </w:r>
            <w:r w:rsidR="00F32BF0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0 horas) + 10 exercícios de formulação de pergu</w:t>
            </w:r>
            <w:r w:rsidR="00A64011" w:rsidRPr="00863885">
              <w:rPr>
                <w:rFonts w:ascii="Times New Roman" w:hAnsi="Times New Roman" w:cs="Times New Roman"/>
                <w:sz w:val="24"/>
                <w:szCs w:val="24"/>
              </w:rPr>
              <w:t>ntas e comentários sobre esta (1 hora cada, totalizando 1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0 horas).</w:t>
            </w:r>
          </w:p>
          <w:p w14:paraId="591C040F" w14:textId="125D3601" w:rsidR="00723ABF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8448" w14:textId="77777777" w:rsidR="00317D63" w:rsidRPr="00863885" w:rsidRDefault="00317D63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874C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F60">
              <w:rPr>
                <w:rFonts w:ascii="Times New Roman" w:hAnsi="Times New Roman" w:cs="Times New Roman"/>
                <w:b/>
                <w:sz w:val="24"/>
                <w:szCs w:val="24"/>
              </w:rPr>
              <w:t>2. Atividade síncrona</w:t>
            </w: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(Google Meet).</w:t>
            </w:r>
          </w:p>
          <w:p w14:paraId="6A120D15" w14:textId="77777777" w:rsidR="00016A8A" w:rsidRDefault="00016A8A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72BE6" w14:textId="320E4FA4" w:rsidR="00723ABF" w:rsidRPr="00863885" w:rsidRDefault="00DD50D2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23ABF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Horários: </w:t>
            </w:r>
            <w:r w:rsidR="00903AA5" w:rsidRPr="00863885">
              <w:rPr>
                <w:rFonts w:ascii="Times New Roman" w:hAnsi="Times New Roman" w:cs="Times New Roman"/>
                <w:sz w:val="24"/>
                <w:szCs w:val="24"/>
              </w:rPr>
              <w:t>14h às 15h30</w:t>
            </w:r>
            <w:r w:rsidR="00F32BF0" w:rsidRPr="008638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(Vespertino) e 19h30 às 21h (Noturno).</w:t>
            </w:r>
          </w:p>
          <w:p w14:paraId="013C06BA" w14:textId="28443966" w:rsidR="00723ABF" w:rsidRPr="00863885" w:rsidRDefault="00DD50D2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23ABF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Debate sobre as que</w:t>
            </w: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stões surgidas com a vídeo-aula</w:t>
            </w:r>
            <w:r w:rsidR="00AE18BC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trabalho final</w:t>
            </w:r>
          </w:p>
          <w:p w14:paraId="40B12098" w14:textId="77777777" w:rsidR="00EF3116" w:rsidRPr="00863885" w:rsidRDefault="00EF3116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3D9C" w14:textId="77777777" w:rsidR="008A4B9F" w:rsidRPr="00863885" w:rsidRDefault="00EF3116" w:rsidP="00863885">
            <w:pPr>
              <w:spacing w:before="0"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Encontro para a realização dos comentários e da discussão sobre a atividade avaliativa (trabalho de dissertação)</w:t>
            </w:r>
          </w:p>
          <w:p w14:paraId="30147412" w14:textId="77777777" w:rsidR="007513A9" w:rsidRPr="00863885" w:rsidRDefault="007513A9" w:rsidP="00863885">
            <w:pPr>
              <w:spacing w:before="0"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BB5ADAF" w14:textId="77777777" w:rsidR="007513A9" w:rsidRPr="00863885" w:rsidRDefault="007513A9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(para cada encontro de 1h30min, serão computadas 4 horas da carga horária do curso)</w:t>
            </w:r>
          </w:p>
          <w:p w14:paraId="23D4CF91" w14:textId="77777777" w:rsidR="007513A9" w:rsidRPr="00863885" w:rsidRDefault="007513A9" w:rsidP="00863885">
            <w:pPr>
              <w:spacing w:before="0"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62BC1F9" w14:textId="77777777" w:rsidR="001741EF" w:rsidRPr="00863885" w:rsidRDefault="001741E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2E32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0B9B" w14:textId="77777777" w:rsidR="00741B95" w:rsidRPr="00863885" w:rsidRDefault="00741B95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122C" w14:textId="77777777" w:rsidR="00723ABF" w:rsidRPr="00863885" w:rsidRDefault="00A64011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ABF" w:rsidRPr="00863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5A0C29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4321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38B5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4AEE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3167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04F3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BCFD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002A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2552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A15E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602C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16DB3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2D37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71DE" w14:textId="77777777" w:rsidR="00723ABF" w:rsidRPr="00863885" w:rsidRDefault="008319B8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41EF" w:rsidRPr="00863885" w14:paraId="73EF7509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3DCF639" w14:textId="77777777" w:rsidR="001741EF" w:rsidRPr="00863885" w:rsidRDefault="001741E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23C98AC" w14:textId="77777777" w:rsidR="00217F60" w:rsidRDefault="00217F60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8F41" w14:textId="3FBD0A30" w:rsidR="001741E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4B9F" w:rsidRPr="00863885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288C91F2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Formular uma pergunta sobre o tema apresentado na vídeo-aula e discutido nos encontros síncronos e </w:t>
            </w:r>
            <w:r w:rsidR="00F32BF0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postá-la</w:t>
            </w: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fórum de discussão ou chat da UC no Google Classroom.</w:t>
            </w:r>
          </w:p>
          <w:p w14:paraId="33C7C8E2" w14:textId="77777777" w:rsidR="008A4B9F" w:rsidRPr="00863885" w:rsidRDefault="008A4B9F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2724305" w14:textId="77777777" w:rsidR="001741EF" w:rsidRPr="00863885" w:rsidRDefault="001741E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E424" w14:textId="77777777" w:rsidR="00372AA5" w:rsidRPr="00863885" w:rsidRDefault="00372AA5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244D" w14:textId="77777777" w:rsidR="00372AA5" w:rsidRPr="00863885" w:rsidRDefault="00372AA5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863885" w14:paraId="2A662CBB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469DD05" w14:textId="77777777" w:rsidR="008A4B9F" w:rsidRPr="00863885" w:rsidRDefault="008A4B9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C50E14F" w14:textId="77777777" w:rsidR="00CB2217" w:rsidRPr="00863885" w:rsidRDefault="00CB2217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5B08" w14:textId="77777777" w:rsidR="008A4B9F" w:rsidRPr="00863885" w:rsidRDefault="008A4B9F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7B1118BF" w14:textId="77777777" w:rsidR="008A4B9F" w:rsidRPr="00863885" w:rsidRDefault="008A4B9F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453B" w14:textId="77777777" w:rsidR="00E96DAC" w:rsidRPr="00863885" w:rsidRDefault="00E96DAC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I. Referência das vídeo-aulas e para as discussões que deverão ocorrer nas atividades síncronas: </w:t>
            </w:r>
          </w:p>
          <w:p w14:paraId="4B3FCD5D" w14:textId="77777777" w:rsidR="00E96DAC" w:rsidRPr="00863885" w:rsidRDefault="00E96DAC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35F6" w14:textId="37310248" w:rsidR="00733FF5" w:rsidRPr="00863885" w:rsidRDefault="00E96DAC" w:rsidP="00863885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A) Texto</w:t>
            </w:r>
            <w:r w:rsidR="00244E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733FF5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8F">
              <w:rPr>
                <w:rFonts w:ascii="Times New Roman" w:hAnsi="Times New Roman" w:cs="Times New Roman"/>
                <w:sz w:val="24"/>
                <w:szCs w:val="24"/>
              </w:rPr>
              <w:t xml:space="preserve">Simone de Beauvoir: </w:t>
            </w:r>
            <w:r w:rsidR="00244E8F" w:rsidRPr="00244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Moral da ambiguidade</w:t>
            </w:r>
            <w:r w:rsidR="00244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E8F" w:rsidRPr="00244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Pirro e Cineias</w:t>
            </w:r>
            <w:r w:rsidR="00244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E8F" w:rsidRPr="00244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Segundo sexo</w:t>
            </w:r>
            <w:r w:rsidR="00244E8F">
              <w:rPr>
                <w:rFonts w:ascii="Times New Roman" w:hAnsi="Times New Roman" w:cs="Times New Roman"/>
                <w:sz w:val="24"/>
                <w:szCs w:val="24"/>
              </w:rPr>
              <w:t xml:space="preserve"> (referência completa na bibliografia)</w:t>
            </w:r>
          </w:p>
          <w:p w14:paraId="0E40FBA8" w14:textId="77777777" w:rsidR="00E96DAC" w:rsidRPr="00863885" w:rsidRDefault="00E96DAC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14F9" w14:textId="77777777" w:rsidR="008A4B9F" w:rsidRPr="00863885" w:rsidRDefault="00E96DAC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II. Referência para</w:t>
            </w:r>
            <w:r w:rsidR="004858C8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as atividades avaliativas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489676" w14:textId="77777777" w:rsidR="00E96DAC" w:rsidRPr="00863885" w:rsidRDefault="00E96DAC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E60B" w14:textId="77777777" w:rsidR="00E96DAC" w:rsidRPr="00863885" w:rsidRDefault="00733FF5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- ver bibliografia básica</w:t>
            </w:r>
          </w:p>
          <w:p w14:paraId="3145D7D0" w14:textId="77777777" w:rsidR="00733FF5" w:rsidRPr="00863885" w:rsidRDefault="00733FF5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F7519A8" w14:textId="77777777" w:rsidR="008A4B9F" w:rsidRPr="00863885" w:rsidRDefault="008A4B9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863885" w14:paraId="337B665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7DBD8F7" w14:textId="77777777" w:rsidR="003C211E" w:rsidRDefault="003C211E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E6A37" w14:textId="77777777" w:rsidR="003C211E" w:rsidRDefault="003C211E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3BBEF" w14:textId="77777777" w:rsidR="00217F60" w:rsidRDefault="00217F60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ECE96" w14:textId="72BD7864" w:rsidR="00A64011" w:rsidRPr="00244E8F" w:rsidRDefault="00F1354B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de </w:t>
            </w:r>
            <w:r w:rsidR="00A64011"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Entrega</w:t>
            </w:r>
          </w:p>
          <w:p w14:paraId="14D8235E" w14:textId="1AA7A7A8" w:rsidR="00A64011" w:rsidRPr="00244E8F" w:rsidRDefault="00244E8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64011"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18BC"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24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2D17C94" w14:textId="77777777" w:rsidR="00A64011" w:rsidRPr="00863885" w:rsidRDefault="00A64011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12C7" w14:textId="77777777" w:rsidR="00A64011" w:rsidRPr="00863885" w:rsidRDefault="00A64011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8BB44AF" w14:textId="77777777" w:rsidR="00217F60" w:rsidRDefault="00217F60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5467" w14:textId="79B9D207" w:rsidR="001741EF" w:rsidRPr="00863885" w:rsidRDefault="00B21444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="008A4B9F" w:rsidRPr="00863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8D3DA" w14:textId="77777777" w:rsidR="00723AB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92BD" w14:textId="3B8AAB18" w:rsidR="003C211E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Trabalho escrito</w:t>
            </w:r>
            <w:r w:rsidR="003C211E">
              <w:rPr>
                <w:rFonts w:ascii="Times New Roman" w:hAnsi="Times New Roman" w:cs="Times New Roman"/>
                <w:sz w:val="24"/>
                <w:szCs w:val="24"/>
              </w:rPr>
              <w:t xml:space="preserve"> (tema a ser indicado ao longo do curso)</w:t>
            </w:r>
          </w:p>
          <w:p w14:paraId="76342344" w14:textId="0CF203DB" w:rsidR="00723ABF" w:rsidRPr="00863885" w:rsidRDefault="003C211E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23ABF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valiação de curso (cumprido ou não cumprido) </w:t>
            </w:r>
          </w:p>
          <w:p w14:paraId="4939D613" w14:textId="77777777" w:rsidR="00B21444" w:rsidRPr="00863885" w:rsidRDefault="00B21444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5FCF" w14:textId="77777777" w:rsidR="008A4B9F" w:rsidRPr="00863885" w:rsidRDefault="00723AB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="00733FF5" w:rsidRPr="0086388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traba</w:t>
            </w:r>
            <w:r w:rsidR="00A64011"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lho escrito, </w:t>
            </w:r>
            <w:r w:rsidR="002344E8" w:rsidRPr="00863885">
              <w:rPr>
                <w:rFonts w:ascii="Times New Roman" w:hAnsi="Times New Roman" w:cs="Times New Roman"/>
                <w:sz w:val="24"/>
                <w:szCs w:val="24"/>
              </w:rPr>
              <w:t>serão computadas 28</w:t>
            </w: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 xml:space="preserve"> horas da carga horária do curso e o resultado cumprido/não cumprido.</w:t>
            </w:r>
          </w:p>
          <w:p w14:paraId="1D2657ED" w14:textId="77777777" w:rsidR="008A4B9F" w:rsidRPr="00863885" w:rsidRDefault="008A4B9F" w:rsidP="00863885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DCC3" w14:textId="77777777" w:rsidR="008A4B9F" w:rsidRPr="00863885" w:rsidRDefault="008A4B9F" w:rsidP="0086388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FAD117C" w14:textId="77777777" w:rsidR="001741EF" w:rsidRPr="00863885" w:rsidRDefault="001741E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4AA6B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CC0D" w14:textId="77777777" w:rsidR="00723ABF" w:rsidRPr="00863885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C7E6" w14:textId="77777777" w:rsidR="00723ABF" w:rsidRPr="00863885" w:rsidRDefault="00733FF5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C06" w:rsidRPr="00863885" w14:paraId="43174F61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20131D9C" w14:textId="77777777" w:rsidR="00CA0C06" w:rsidRPr="00D94420" w:rsidRDefault="00CA0C06" w:rsidP="00863885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20">
              <w:rPr>
                <w:rFonts w:ascii="Times New Roman" w:hAnsi="Times New Roman" w:cs="Times New Roman"/>
                <w:b/>
                <w:sz w:val="24"/>
                <w:szCs w:val="24"/>
              </w:rPr>
              <w:t>Total de</w:t>
            </w:r>
            <w:r w:rsidR="008A4B9F" w:rsidRPr="00D94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863AE02" w14:textId="77777777" w:rsidR="00CA0C06" w:rsidRPr="00D94420" w:rsidRDefault="00723ABF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44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</w:tr>
      <w:tr w:rsidR="0051732A" w:rsidRPr="00863885" w14:paraId="57497AF7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04D0F1B" w14:textId="0D509311" w:rsidR="0051732A" w:rsidRPr="00863885" w:rsidRDefault="00F579A1" w:rsidP="0086388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7164E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2</w:t>
            </w:r>
            <w:r w:rsidR="008D2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732A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732A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732A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B6F1B" w:rsidRPr="00863885">
              <w:rPr>
                <w:rFonts w:ascii="Times New Roman" w:hAnsi="Times New Roman" w:cs="Times New Roman"/>
                <w:bCs/>
                <w:sz w:val="24"/>
                <w:szCs w:val="24"/>
              </w:rPr>
              <w:t>Prazo para preenchimento da pasta verde.</w:t>
            </w:r>
          </w:p>
        </w:tc>
      </w:tr>
    </w:tbl>
    <w:p w14:paraId="38FF2ED2" w14:textId="77777777" w:rsidR="00C044DA" w:rsidRPr="00863885" w:rsidRDefault="00C044DA" w:rsidP="0086388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863885" w:rsidSect="005B501A">
      <w:headerReference w:type="default" r:id="rId7"/>
      <w:pgSz w:w="11906" w:h="16838" w:code="9"/>
      <w:pgMar w:top="720" w:right="1077" w:bottom="72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685E" w14:textId="77777777" w:rsidR="00201F86" w:rsidRDefault="00201F86" w:rsidP="003D7D73">
      <w:pPr>
        <w:spacing w:before="0" w:after="0"/>
      </w:pPr>
      <w:r>
        <w:separator/>
      </w:r>
    </w:p>
  </w:endnote>
  <w:endnote w:type="continuationSeparator" w:id="0">
    <w:p w14:paraId="068E6D97" w14:textId="77777777" w:rsidR="00201F86" w:rsidRDefault="00201F86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2474" w14:textId="77777777" w:rsidR="00201F86" w:rsidRDefault="00201F86" w:rsidP="003D7D73">
      <w:pPr>
        <w:spacing w:before="0" w:after="0"/>
      </w:pPr>
      <w:r>
        <w:separator/>
      </w:r>
    </w:p>
  </w:footnote>
  <w:footnote w:type="continuationSeparator" w:id="0">
    <w:p w14:paraId="7DB1C79D" w14:textId="77777777" w:rsidR="00201F86" w:rsidRDefault="00201F86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4236" w14:textId="77777777" w:rsidR="003731EC" w:rsidRPr="007D13B3" w:rsidRDefault="0030387D" w:rsidP="005B501A">
    <w:pPr>
      <w:tabs>
        <w:tab w:val="left" w:pos="2160"/>
      </w:tabs>
      <w:spacing w:before="0" w:after="0"/>
      <w:rPr>
        <w:bCs/>
        <w:sz w:val="18"/>
        <w:szCs w:val="18"/>
      </w:rPr>
    </w:pPr>
    <w:r w:rsidRPr="0030387D">
      <w:rPr>
        <w:bCs/>
        <w:noProof/>
        <w:sz w:val="18"/>
        <w:szCs w:val="18"/>
      </w:rPr>
      <w:drawing>
        <wp:inline distT="0" distB="0" distL="0" distR="0" wp14:anchorId="6062A21C" wp14:editId="42F203AF">
          <wp:extent cx="1038225" cy="622935"/>
          <wp:effectExtent l="19050" t="0" r="9525" b="0"/>
          <wp:docPr id="4" name="Imagem 1" descr="Logotipo da 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Unif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841F8C" wp14:editId="3CBB28EF">
          <wp:simplePos x="0" y="0"/>
          <wp:positionH relativeFrom="margin">
            <wp:posOffset>5193030</wp:posOffset>
          </wp:positionH>
          <wp:positionV relativeFrom="paragraph">
            <wp:posOffset>181610</wp:posOffset>
          </wp:positionV>
          <wp:extent cx="1600200" cy="714375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01A">
      <w:rPr>
        <w:bCs/>
        <w:sz w:val="18"/>
        <w:szCs w:val="18"/>
      </w:rPr>
      <w:t xml:space="preserve">                           </w:t>
    </w:r>
    <w:r w:rsidR="003731EC" w:rsidRPr="007D13B3">
      <w:rPr>
        <w:bCs/>
        <w:sz w:val="18"/>
        <w:szCs w:val="18"/>
      </w:rPr>
      <w:t>UNIVERSIDADE FEDERAL DE SÃO PAULO</w:t>
    </w:r>
  </w:p>
  <w:p w14:paraId="0C2400AA" w14:textId="77777777" w:rsidR="003731EC" w:rsidRPr="007D13B3" w:rsidRDefault="003731EC" w:rsidP="005B501A">
    <w:pPr>
      <w:spacing w:before="0" w:after="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5C3A3493" w14:textId="77777777" w:rsidR="003731EC" w:rsidRDefault="003731EC" w:rsidP="005B501A">
    <w:pPr>
      <w:spacing w:before="0"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3FFFDBCC" w14:textId="77777777" w:rsidR="005B501A" w:rsidRPr="005B501A" w:rsidRDefault="005B501A" w:rsidP="005B501A">
    <w:pPr>
      <w:spacing w:before="0" w:after="0"/>
      <w:jc w:val="center"/>
      <w:rPr>
        <w:bCs/>
        <w:sz w:val="18"/>
        <w:szCs w:val="18"/>
      </w:rPr>
    </w:pPr>
  </w:p>
  <w:p w14:paraId="559FE644" w14:textId="77777777" w:rsidR="00291113" w:rsidRDefault="00CC23BE" w:rsidP="005B501A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251B1A4" w14:textId="77777777" w:rsidR="005B501A" w:rsidRPr="005B501A" w:rsidRDefault="005B501A" w:rsidP="005B501A">
    <w:pPr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A62"/>
    <w:multiLevelType w:val="hybridMultilevel"/>
    <w:tmpl w:val="E7ECF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5956"/>
    <w:rsid w:val="00016A8A"/>
    <w:rsid w:val="00021D54"/>
    <w:rsid w:val="00024647"/>
    <w:rsid w:val="000249A2"/>
    <w:rsid w:val="00033DD5"/>
    <w:rsid w:val="0003499D"/>
    <w:rsid w:val="000544DB"/>
    <w:rsid w:val="00056189"/>
    <w:rsid w:val="000574AE"/>
    <w:rsid w:val="00062157"/>
    <w:rsid w:val="00066EF9"/>
    <w:rsid w:val="00085B29"/>
    <w:rsid w:val="000B64E4"/>
    <w:rsid w:val="000C14BA"/>
    <w:rsid w:val="000D12B1"/>
    <w:rsid w:val="000D5B3B"/>
    <w:rsid w:val="000E0A67"/>
    <w:rsid w:val="000E781C"/>
    <w:rsid w:val="000F4381"/>
    <w:rsid w:val="00101A82"/>
    <w:rsid w:val="001026A3"/>
    <w:rsid w:val="0010786F"/>
    <w:rsid w:val="001128EE"/>
    <w:rsid w:val="001136CC"/>
    <w:rsid w:val="00114D6D"/>
    <w:rsid w:val="00116203"/>
    <w:rsid w:val="0011698D"/>
    <w:rsid w:val="0012761A"/>
    <w:rsid w:val="001531EE"/>
    <w:rsid w:val="00154509"/>
    <w:rsid w:val="00154941"/>
    <w:rsid w:val="0016052B"/>
    <w:rsid w:val="00161219"/>
    <w:rsid w:val="001741EF"/>
    <w:rsid w:val="00174D98"/>
    <w:rsid w:val="001769D6"/>
    <w:rsid w:val="00181C33"/>
    <w:rsid w:val="00186354"/>
    <w:rsid w:val="00187C52"/>
    <w:rsid w:val="00191C17"/>
    <w:rsid w:val="001A05F6"/>
    <w:rsid w:val="001A0BB2"/>
    <w:rsid w:val="001A1C05"/>
    <w:rsid w:val="001A392F"/>
    <w:rsid w:val="001A72E8"/>
    <w:rsid w:val="001B67AC"/>
    <w:rsid w:val="001B765D"/>
    <w:rsid w:val="001C7884"/>
    <w:rsid w:val="001E0B86"/>
    <w:rsid w:val="001E0E91"/>
    <w:rsid w:val="001E3791"/>
    <w:rsid w:val="001E5CB4"/>
    <w:rsid w:val="001E7AAC"/>
    <w:rsid w:val="001F1168"/>
    <w:rsid w:val="00200933"/>
    <w:rsid w:val="00201F86"/>
    <w:rsid w:val="00217F60"/>
    <w:rsid w:val="0023004E"/>
    <w:rsid w:val="002344E8"/>
    <w:rsid w:val="00244E8F"/>
    <w:rsid w:val="0025011A"/>
    <w:rsid w:val="00251C64"/>
    <w:rsid w:val="00261EB7"/>
    <w:rsid w:val="00270CB9"/>
    <w:rsid w:val="00270D92"/>
    <w:rsid w:val="00271D97"/>
    <w:rsid w:val="00276029"/>
    <w:rsid w:val="00282827"/>
    <w:rsid w:val="00291113"/>
    <w:rsid w:val="0029713F"/>
    <w:rsid w:val="002B1DFD"/>
    <w:rsid w:val="002C0392"/>
    <w:rsid w:val="002C27B4"/>
    <w:rsid w:val="002C3614"/>
    <w:rsid w:val="002C7C40"/>
    <w:rsid w:val="002D421D"/>
    <w:rsid w:val="002E456E"/>
    <w:rsid w:val="002F0B37"/>
    <w:rsid w:val="002F7599"/>
    <w:rsid w:val="0030387D"/>
    <w:rsid w:val="00314D10"/>
    <w:rsid w:val="00317D63"/>
    <w:rsid w:val="0032291D"/>
    <w:rsid w:val="0032422D"/>
    <w:rsid w:val="003247EC"/>
    <w:rsid w:val="003372C2"/>
    <w:rsid w:val="003412BE"/>
    <w:rsid w:val="003431DF"/>
    <w:rsid w:val="003434FE"/>
    <w:rsid w:val="00355A93"/>
    <w:rsid w:val="00372AA5"/>
    <w:rsid w:val="003731EC"/>
    <w:rsid w:val="0037682F"/>
    <w:rsid w:val="00383ACB"/>
    <w:rsid w:val="00385E24"/>
    <w:rsid w:val="0038677D"/>
    <w:rsid w:val="00391E4D"/>
    <w:rsid w:val="003A3B61"/>
    <w:rsid w:val="003A6101"/>
    <w:rsid w:val="003B69A0"/>
    <w:rsid w:val="003C211E"/>
    <w:rsid w:val="003D67DA"/>
    <w:rsid w:val="003D7D73"/>
    <w:rsid w:val="003E1599"/>
    <w:rsid w:val="003E24CF"/>
    <w:rsid w:val="003E70D2"/>
    <w:rsid w:val="003E75E5"/>
    <w:rsid w:val="003F3BF0"/>
    <w:rsid w:val="00406A33"/>
    <w:rsid w:val="0041695D"/>
    <w:rsid w:val="004172A3"/>
    <w:rsid w:val="00425528"/>
    <w:rsid w:val="00431F82"/>
    <w:rsid w:val="00437527"/>
    <w:rsid w:val="004461FF"/>
    <w:rsid w:val="00464532"/>
    <w:rsid w:val="004652E0"/>
    <w:rsid w:val="00474D9D"/>
    <w:rsid w:val="00481AAA"/>
    <w:rsid w:val="004845B8"/>
    <w:rsid w:val="004851C0"/>
    <w:rsid w:val="004858C8"/>
    <w:rsid w:val="00486052"/>
    <w:rsid w:val="00487956"/>
    <w:rsid w:val="004905F2"/>
    <w:rsid w:val="00494DE1"/>
    <w:rsid w:val="0049509D"/>
    <w:rsid w:val="004A1DAF"/>
    <w:rsid w:val="004A28B7"/>
    <w:rsid w:val="004A520E"/>
    <w:rsid w:val="004B0664"/>
    <w:rsid w:val="004B1E5B"/>
    <w:rsid w:val="004B6F1B"/>
    <w:rsid w:val="004C7BD5"/>
    <w:rsid w:val="004D7BA9"/>
    <w:rsid w:val="00503281"/>
    <w:rsid w:val="00506D07"/>
    <w:rsid w:val="00511780"/>
    <w:rsid w:val="0051732A"/>
    <w:rsid w:val="0053702B"/>
    <w:rsid w:val="00553F28"/>
    <w:rsid w:val="00555EC3"/>
    <w:rsid w:val="00564488"/>
    <w:rsid w:val="0056663E"/>
    <w:rsid w:val="0056665A"/>
    <w:rsid w:val="0057043E"/>
    <w:rsid w:val="005705FE"/>
    <w:rsid w:val="00570F76"/>
    <w:rsid w:val="00575BF7"/>
    <w:rsid w:val="00580FAE"/>
    <w:rsid w:val="005B145B"/>
    <w:rsid w:val="005B501A"/>
    <w:rsid w:val="005B79A0"/>
    <w:rsid w:val="005C362C"/>
    <w:rsid w:val="005C7751"/>
    <w:rsid w:val="005D1779"/>
    <w:rsid w:val="005D35DA"/>
    <w:rsid w:val="005D4E58"/>
    <w:rsid w:val="005D742D"/>
    <w:rsid w:val="005E4FC1"/>
    <w:rsid w:val="0060104B"/>
    <w:rsid w:val="00603178"/>
    <w:rsid w:val="006213CF"/>
    <w:rsid w:val="00625CD1"/>
    <w:rsid w:val="006357D6"/>
    <w:rsid w:val="00635C34"/>
    <w:rsid w:val="00635E3F"/>
    <w:rsid w:val="0063751E"/>
    <w:rsid w:val="00643EE4"/>
    <w:rsid w:val="00661652"/>
    <w:rsid w:val="006865A0"/>
    <w:rsid w:val="006A22E7"/>
    <w:rsid w:val="006A262E"/>
    <w:rsid w:val="006A35C8"/>
    <w:rsid w:val="006B1D58"/>
    <w:rsid w:val="006B47D0"/>
    <w:rsid w:val="006C3D21"/>
    <w:rsid w:val="006C4F3E"/>
    <w:rsid w:val="006C69BD"/>
    <w:rsid w:val="006D1E5F"/>
    <w:rsid w:val="006E75B1"/>
    <w:rsid w:val="006E7F2C"/>
    <w:rsid w:val="00714CD0"/>
    <w:rsid w:val="00717F4C"/>
    <w:rsid w:val="00723ABF"/>
    <w:rsid w:val="00725FC0"/>
    <w:rsid w:val="00727474"/>
    <w:rsid w:val="00733FF5"/>
    <w:rsid w:val="00737244"/>
    <w:rsid w:val="00741B95"/>
    <w:rsid w:val="00742D0B"/>
    <w:rsid w:val="0074510B"/>
    <w:rsid w:val="007513A9"/>
    <w:rsid w:val="00767411"/>
    <w:rsid w:val="007767EF"/>
    <w:rsid w:val="00783365"/>
    <w:rsid w:val="00796D78"/>
    <w:rsid w:val="007A1478"/>
    <w:rsid w:val="007A3588"/>
    <w:rsid w:val="007A514B"/>
    <w:rsid w:val="007A584C"/>
    <w:rsid w:val="007B4F68"/>
    <w:rsid w:val="007C0CAC"/>
    <w:rsid w:val="007D0AD0"/>
    <w:rsid w:val="007E0796"/>
    <w:rsid w:val="007E5AA7"/>
    <w:rsid w:val="007F5458"/>
    <w:rsid w:val="007F54A5"/>
    <w:rsid w:val="008052F1"/>
    <w:rsid w:val="008147BB"/>
    <w:rsid w:val="00825FC4"/>
    <w:rsid w:val="008319B8"/>
    <w:rsid w:val="00832A9E"/>
    <w:rsid w:val="008332B9"/>
    <w:rsid w:val="008350DD"/>
    <w:rsid w:val="00862D08"/>
    <w:rsid w:val="00863885"/>
    <w:rsid w:val="00895890"/>
    <w:rsid w:val="008A1725"/>
    <w:rsid w:val="008A4B9F"/>
    <w:rsid w:val="008A7B49"/>
    <w:rsid w:val="008C6174"/>
    <w:rsid w:val="008C7160"/>
    <w:rsid w:val="008D0888"/>
    <w:rsid w:val="008D2F3E"/>
    <w:rsid w:val="008F2271"/>
    <w:rsid w:val="008F5379"/>
    <w:rsid w:val="00900835"/>
    <w:rsid w:val="009026D5"/>
    <w:rsid w:val="00903AA5"/>
    <w:rsid w:val="009119AE"/>
    <w:rsid w:val="00921CFB"/>
    <w:rsid w:val="009332FA"/>
    <w:rsid w:val="00960464"/>
    <w:rsid w:val="009621B7"/>
    <w:rsid w:val="00962C82"/>
    <w:rsid w:val="00964AA3"/>
    <w:rsid w:val="00965C35"/>
    <w:rsid w:val="00986834"/>
    <w:rsid w:val="009877A0"/>
    <w:rsid w:val="00991D54"/>
    <w:rsid w:val="009939E6"/>
    <w:rsid w:val="009A102C"/>
    <w:rsid w:val="009A2665"/>
    <w:rsid w:val="009A5713"/>
    <w:rsid w:val="009B4605"/>
    <w:rsid w:val="009B5E2B"/>
    <w:rsid w:val="009C32CD"/>
    <w:rsid w:val="009E580D"/>
    <w:rsid w:val="00A04FC0"/>
    <w:rsid w:val="00A126F9"/>
    <w:rsid w:val="00A326C6"/>
    <w:rsid w:val="00A4513E"/>
    <w:rsid w:val="00A46BD6"/>
    <w:rsid w:val="00A57844"/>
    <w:rsid w:val="00A60311"/>
    <w:rsid w:val="00A60AB1"/>
    <w:rsid w:val="00A64011"/>
    <w:rsid w:val="00A648B6"/>
    <w:rsid w:val="00A6592B"/>
    <w:rsid w:val="00A802DD"/>
    <w:rsid w:val="00A910EF"/>
    <w:rsid w:val="00AA3648"/>
    <w:rsid w:val="00AA41F2"/>
    <w:rsid w:val="00AB04AF"/>
    <w:rsid w:val="00AB7B53"/>
    <w:rsid w:val="00AD0A25"/>
    <w:rsid w:val="00AD400F"/>
    <w:rsid w:val="00AE18BC"/>
    <w:rsid w:val="00AF40DC"/>
    <w:rsid w:val="00AF4D0C"/>
    <w:rsid w:val="00B02BD1"/>
    <w:rsid w:val="00B106CD"/>
    <w:rsid w:val="00B12C91"/>
    <w:rsid w:val="00B153AC"/>
    <w:rsid w:val="00B21444"/>
    <w:rsid w:val="00B43A9E"/>
    <w:rsid w:val="00B460F1"/>
    <w:rsid w:val="00B53FB7"/>
    <w:rsid w:val="00B55B0D"/>
    <w:rsid w:val="00B642E2"/>
    <w:rsid w:val="00B67965"/>
    <w:rsid w:val="00B73B41"/>
    <w:rsid w:val="00B83D79"/>
    <w:rsid w:val="00B85EBE"/>
    <w:rsid w:val="00BA1C40"/>
    <w:rsid w:val="00BA1D0E"/>
    <w:rsid w:val="00BC1989"/>
    <w:rsid w:val="00BD510C"/>
    <w:rsid w:val="00BD5C42"/>
    <w:rsid w:val="00BD6937"/>
    <w:rsid w:val="00BE0B79"/>
    <w:rsid w:val="00BE4407"/>
    <w:rsid w:val="00BE5183"/>
    <w:rsid w:val="00BE72A6"/>
    <w:rsid w:val="00BF385C"/>
    <w:rsid w:val="00C044DA"/>
    <w:rsid w:val="00C05908"/>
    <w:rsid w:val="00C14D9C"/>
    <w:rsid w:val="00C165D0"/>
    <w:rsid w:val="00C31405"/>
    <w:rsid w:val="00C34029"/>
    <w:rsid w:val="00C36893"/>
    <w:rsid w:val="00C426EE"/>
    <w:rsid w:val="00C6112B"/>
    <w:rsid w:val="00C7164E"/>
    <w:rsid w:val="00C72765"/>
    <w:rsid w:val="00C74608"/>
    <w:rsid w:val="00C953B9"/>
    <w:rsid w:val="00CA055A"/>
    <w:rsid w:val="00CA0C06"/>
    <w:rsid w:val="00CA0E7D"/>
    <w:rsid w:val="00CA2F1A"/>
    <w:rsid w:val="00CA5956"/>
    <w:rsid w:val="00CB2217"/>
    <w:rsid w:val="00CC112C"/>
    <w:rsid w:val="00CC23BE"/>
    <w:rsid w:val="00CC2471"/>
    <w:rsid w:val="00CC2854"/>
    <w:rsid w:val="00CD1B77"/>
    <w:rsid w:val="00CE33C9"/>
    <w:rsid w:val="00CE5F60"/>
    <w:rsid w:val="00D00FF0"/>
    <w:rsid w:val="00D11C3E"/>
    <w:rsid w:val="00D12B89"/>
    <w:rsid w:val="00D21668"/>
    <w:rsid w:val="00D21DF1"/>
    <w:rsid w:val="00D22670"/>
    <w:rsid w:val="00D318E0"/>
    <w:rsid w:val="00D3263A"/>
    <w:rsid w:val="00D35A87"/>
    <w:rsid w:val="00D35E3D"/>
    <w:rsid w:val="00D5213B"/>
    <w:rsid w:val="00D65F2E"/>
    <w:rsid w:val="00D66E34"/>
    <w:rsid w:val="00D83A8B"/>
    <w:rsid w:val="00D94420"/>
    <w:rsid w:val="00DA3AE1"/>
    <w:rsid w:val="00DA5C61"/>
    <w:rsid w:val="00DB19B5"/>
    <w:rsid w:val="00DD2B85"/>
    <w:rsid w:val="00DD50D2"/>
    <w:rsid w:val="00DF12D1"/>
    <w:rsid w:val="00DF290A"/>
    <w:rsid w:val="00DF4FB6"/>
    <w:rsid w:val="00DF63FC"/>
    <w:rsid w:val="00E04232"/>
    <w:rsid w:val="00E27D36"/>
    <w:rsid w:val="00E300B5"/>
    <w:rsid w:val="00E352BA"/>
    <w:rsid w:val="00E35A74"/>
    <w:rsid w:val="00E3760D"/>
    <w:rsid w:val="00E40043"/>
    <w:rsid w:val="00E433C8"/>
    <w:rsid w:val="00E50E3C"/>
    <w:rsid w:val="00E6385A"/>
    <w:rsid w:val="00E80596"/>
    <w:rsid w:val="00E82410"/>
    <w:rsid w:val="00E91CFE"/>
    <w:rsid w:val="00E93FFA"/>
    <w:rsid w:val="00E96DAC"/>
    <w:rsid w:val="00E97CD3"/>
    <w:rsid w:val="00EA2CB7"/>
    <w:rsid w:val="00EA7AAA"/>
    <w:rsid w:val="00EB0F45"/>
    <w:rsid w:val="00EC475F"/>
    <w:rsid w:val="00ED0D57"/>
    <w:rsid w:val="00ED5135"/>
    <w:rsid w:val="00EF02D7"/>
    <w:rsid w:val="00EF3116"/>
    <w:rsid w:val="00EF32AA"/>
    <w:rsid w:val="00F07EC3"/>
    <w:rsid w:val="00F10CE2"/>
    <w:rsid w:val="00F1354B"/>
    <w:rsid w:val="00F14610"/>
    <w:rsid w:val="00F26AC2"/>
    <w:rsid w:val="00F30A77"/>
    <w:rsid w:val="00F32BF0"/>
    <w:rsid w:val="00F32EAF"/>
    <w:rsid w:val="00F449F7"/>
    <w:rsid w:val="00F4548A"/>
    <w:rsid w:val="00F454FF"/>
    <w:rsid w:val="00F47438"/>
    <w:rsid w:val="00F54DDC"/>
    <w:rsid w:val="00F54F4C"/>
    <w:rsid w:val="00F579A1"/>
    <w:rsid w:val="00F61163"/>
    <w:rsid w:val="00F648AE"/>
    <w:rsid w:val="00F64A29"/>
    <w:rsid w:val="00F64C68"/>
    <w:rsid w:val="00F66490"/>
    <w:rsid w:val="00F731B2"/>
    <w:rsid w:val="00F74038"/>
    <w:rsid w:val="00F75FA3"/>
    <w:rsid w:val="00F82FBE"/>
    <w:rsid w:val="00F84B16"/>
    <w:rsid w:val="00F8581E"/>
    <w:rsid w:val="00F92630"/>
    <w:rsid w:val="00F95C5D"/>
    <w:rsid w:val="00F960A5"/>
    <w:rsid w:val="00FA4034"/>
    <w:rsid w:val="00FB2FC5"/>
    <w:rsid w:val="00FC6AA6"/>
    <w:rsid w:val="00FD05D3"/>
    <w:rsid w:val="00FE4FBF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7244"/>
  <w15:docId w15:val="{0480DB84-940A-43AC-9AB4-E29F1AC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0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1A"/>
    <w:rPr>
      <w:rFonts w:ascii="Tahoma" w:eastAsia="Cambria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DA3AE1"/>
    <w:rPr>
      <w:b/>
      <w:bCs/>
    </w:rPr>
  </w:style>
  <w:style w:type="character" w:styleId="nfase">
    <w:name w:val="Emphasis"/>
    <w:basedOn w:val="Fontepargpadro"/>
    <w:uiPriority w:val="20"/>
    <w:qFormat/>
    <w:rsid w:val="00DA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3D7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pple-tab-span">
    <w:name w:val="apple-tab-span"/>
    <w:basedOn w:val="Fontepargpadro"/>
    <w:rsid w:val="0041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4</cp:revision>
  <dcterms:created xsi:type="dcterms:W3CDTF">2021-07-05T12:59:00Z</dcterms:created>
  <dcterms:modified xsi:type="dcterms:W3CDTF">2021-08-18T13:54:00Z</dcterms:modified>
</cp:coreProperties>
</file>