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A04F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6A03FA9A" w14:textId="7E2D6379" w:rsidR="009332FA" w:rsidRPr="00A04FC0" w:rsidRDefault="008F5379" w:rsidP="00511780">
            <w:pPr>
              <w:spacing w:after="0"/>
              <w:rPr>
                <w:rFonts w:ascii="Times New Roman" w:hAnsi="Times New Roman" w:cs="Times New Roman"/>
              </w:rPr>
            </w:pPr>
            <w:r w:rsidRPr="00A04FC0">
              <w:rPr>
                <w:rFonts w:ascii="Times New Roman" w:hAnsi="Times New Roman" w:cs="Times New Roman"/>
              </w:rPr>
              <w:t>UNIDADE CURRICULAR</w:t>
            </w:r>
            <w:r w:rsidR="003D7D73" w:rsidRPr="00A04FC0">
              <w:rPr>
                <w:rFonts w:ascii="Times New Roman" w:hAnsi="Times New Roman" w:cs="Times New Roman"/>
              </w:rPr>
              <w:t xml:space="preserve">:  </w:t>
            </w:r>
            <w:r w:rsidR="00AE1230" w:rsidRPr="00B3599A">
              <w:rPr>
                <w:rFonts w:cstheme="minorHAnsi"/>
                <w:b w:val="0"/>
                <w:bCs/>
                <w:sz w:val="24"/>
                <w:szCs w:val="24"/>
              </w:rPr>
              <w:t>Temas Contemporâneos de Filosofia II</w:t>
            </w:r>
          </w:p>
          <w:p w14:paraId="450E12E0" w14:textId="77EEBEE7" w:rsidR="009332FA" w:rsidRPr="005705FE" w:rsidRDefault="009332FA" w:rsidP="008F2271">
            <w:pPr>
              <w:rPr>
                <w:rFonts w:ascii="Times New Roman" w:hAnsi="Times New Roman" w:cs="Times New Roman"/>
                <w:b w:val="0"/>
                <w:bCs/>
                <w:color w:val="C00000"/>
              </w:rPr>
            </w:pPr>
          </w:p>
        </w:tc>
      </w:tr>
      <w:tr w:rsidR="00F84B16" w:rsidRPr="00A04F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2244305F" w:rsidR="00F84B16" w:rsidRPr="00471136" w:rsidRDefault="008F5379" w:rsidP="00BE5183">
            <w:pPr>
              <w:rPr>
                <w:rFonts w:ascii="Times New Roman" w:hAnsi="Times New Roman" w:cs="Times New Roman"/>
                <w:b w:val="0"/>
                <w:bCs/>
              </w:rPr>
            </w:pPr>
            <w:r w:rsidRPr="00A04FC0">
              <w:rPr>
                <w:rFonts w:ascii="Times New Roman" w:hAnsi="Times New Roman" w:cs="Times New Roman"/>
              </w:rPr>
              <w:t>Carga Horária Total da UC</w:t>
            </w:r>
            <w:r w:rsidR="00F84B16" w:rsidRPr="00A04FC0">
              <w:rPr>
                <w:rFonts w:ascii="Times New Roman" w:hAnsi="Times New Roman" w:cs="Times New Roman"/>
              </w:rPr>
              <w:t>:</w:t>
            </w:r>
            <w:r w:rsidR="0012761A" w:rsidRPr="00A04FC0">
              <w:rPr>
                <w:rFonts w:ascii="Times New Roman" w:hAnsi="Times New Roman" w:cs="Times New Roman"/>
                <w:b w:val="0"/>
                <w:bCs/>
              </w:rPr>
              <w:t xml:space="preserve"> </w:t>
            </w:r>
            <w:r w:rsidR="00471136">
              <w:rPr>
                <w:rFonts w:ascii="Times New Roman" w:hAnsi="Times New Roman" w:cs="Times New Roman"/>
                <w:b w:val="0"/>
                <w:bCs/>
              </w:rPr>
              <w:t>90h</w:t>
            </w:r>
          </w:p>
        </w:tc>
      </w:tr>
      <w:tr w:rsidR="008F5379" w:rsidRPr="00A04F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0D8A33ED" w:rsidR="008F5379" w:rsidRPr="00A04FC0" w:rsidRDefault="008F5379" w:rsidP="00CA055A">
            <w:pPr>
              <w:rPr>
                <w:rFonts w:ascii="Times New Roman" w:hAnsi="Times New Roman" w:cs="Times New Roman"/>
                <w:b w:val="0"/>
              </w:rPr>
            </w:pPr>
            <w:r w:rsidRPr="00A04FC0">
              <w:rPr>
                <w:rFonts w:ascii="Times New Roman" w:hAnsi="Times New Roman" w:cs="Times New Roman"/>
              </w:rPr>
              <w:t>Professor(a) Responsável:</w:t>
            </w:r>
            <w:r w:rsidRPr="00A04FC0">
              <w:rPr>
                <w:rFonts w:ascii="Times New Roman" w:hAnsi="Times New Roman" w:cs="Times New Roman"/>
                <w:b w:val="0"/>
              </w:rPr>
              <w:t xml:space="preserve"> </w:t>
            </w:r>
            <w:r w:rsidR="00471136">
              <w:rPr>
                <w:rFonts w:ascii="Times New Roman" w:hAnsi="Times New Roman" w:cs="Times New Roman"/>
                <w:b w:val="0"/>
              </w:rPr>
              <w:t>Henry Burnett</w:t>
            </w:r>
          </w:p>
          <w:p w14:paraId="55AD0D4B" w14:textId="6AE3D8D9" w:rsidR="008F5379" w:rsidRPr="00A04FC0" w:rsidRDefault="008F5379" w:rsidP="00CA055A">
            <w:pPr>
              <w:rPr>
                <w:rFonts w:ascii="Times New Roman" w:hAnsi="Times New Roman" w:cs="Times New Roman"/>
                <w:b w:val="0"/>
              </w:rPr>
            </w:pPr>
          </w:p>
        </w:tc>
        <w:tc>
          <w:tcPr>
            <w:tcW w:w="4973" w:type="dxa"/>
            <w:gridSpan w:val="3"/>
            <w:shd w:val="clear" w:color="auto" w:fill="FFFFFF" w:themeFill="background1"/>
          </w:tcPr>
          <w:p w14:paraId="0477908C" w14:textId="63FDCFDC" w:rsidR="00471136"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A04FC0">
              <w:rPr>
                <w:rFonts w:ascii="Times New Roman" w:hAnsi="Times New Roman" w:cs="Times New Roman"/>
                <w:bCs/>
              </w:rPr>
              <w:t>Contato</w:t>
            </w:r>
            <w:r w:rsidRPr="00A04FC0">
              <w:rPr>
                <w:rFonts w:ascii="Times New Roman" w:hAnsi="Times New Roman" w:cs="Times New Roman"/>
                <w:b w:val="0"/>
              </w:rPr>
              <w:t>:</w:t>
            </w:r>
            <w:r w:rsidR="00471136" w:rsidRPr="00B3599A">
              <w:rPr>
                <w:rFonts w:cstheme="minorHAnsi"/>
                <w:b w:val="0"/>
              </w:rPr>
              <w:t xml:space="preserve"> </w:t>
            </w:r>
            <w:hyperlink r:id="rId7" w:history="1">
              <w:r w:rsidR="00471136" w:rsidRPr="00B3599A">
                <w:rPr>
                  <w:rStyle w:val="Hyperlink"/>
                  <w:rFonts w:cstheme="minorHAnsi"/>
                  <w:b w:val="0"/>
                </w:rPr>
                <w:t>henry.burnett@unifesp.br</w:t>
              </w:r>
            </w:hyperlink>
          </w:p>
          <w:p w14:paraId="5D0593F6" w14:textId="39ACECE0" w:rsidR="008F5379" w:rsidRPr="00A04FC0"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p>
        </w:tc>
      </w:tr>
      <w:tr w:rsidR="003D7D73" w:rsidRPr="00A04F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4D99C77E" w:rsidR="00261EB7" w:rsidRPr="00A04FC0" w:rsidRDefault="003D7D73" w:rsidP="00CA055A">
            <w:pPr>
              <w:rPr>
                <w:rFonts w:ascii="Times New Roman" w:hAnsi="Times New Roman" w:cs="Times New Roman"/>
                <w:b w:val="0"/>
                <w:bCs/>
              </w:rPr>
            </w:pPr>
            <w:r w:rsidRPr="00A04FC0">
              <w:rPr>
                <w:rFonts w:ascii="Times New Roman" w:hAnsi="Times New Roman" w:cs="Times New Roman"/>
              </w:rPr>
              <w:t xml:space="preserve">Ano Letivo: </w:t>
            </w:r>
            <w:r w:rsidR="00BE5183" w:rsidRPr="00A04FC0">
              <w:rPr>
                <w:rFonts w:ascii="Times New Roman" w:hAnsi="Times New Roman" w:cs="Times New Roman"/>
              </w:rPr>
              <w:t>2020</w:t>
            </w:r>
          </w:p>
        </w:tc>
        <w:tc>
          <w:tcPr>
            <w:tcW w:w="4973" w:type="dxa"/>
            <w:gridSpan w:val="3"/>
            <w:shd w:val="clear" w:color="auto" w:fill="FFFFFF" w:themeFill="background1"/>
          </w:tcPr>
          <w:p w14:paraId="3F396A1E" w14:textId="780D178A" w:rsidR="003D7D73" w:rsidRPr="00A04FC0"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A04FC0">
              <w:rPr>
                <w:rFonts w:ascii="Times New Roman" w:hAnsi="Times New Roman" w:cs="Times New Roman"/>
              </w:rPr>
              <w:t xml:space="preserve">Semestre: </w:t>
            </w:r>
            <w:r w:rsidR="00BE5183" w:rsidRPr="00A04FC0">
              <w:rPr>
                <w:rFonts w:ascii="Times New Roman" w:hAnsi="Times New Roman" w:cs="Times New Roman"/>
              </w:rPr>
              <w:t>2º SEMESTRE</w:t>
            </w:r>
          </w:p>
        </w:tc>
      </w:tr>
      <w:tr w:rsidR="008F5379" w:rsidRPr="00A04FC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862D08" w:rsidRDefault="008F5379" w:rsidP="00CA055A">
            <w:pPr>
              <w:rPr>
                <w:rFonts w:ascii="Times New Roman" w:hAnsi="Times New Roman" w:cs="Times New Roman"/>
              </w:rPr>
            </w:pPr>
            <w:r w:rsidRPr="00862D08">
              <w:rPr>
                <w:rFonts w:ascii="Times New Roman" w:eastAsia="Arial" w:hAnsi="Times New Roman" w:cs="Times New Roman"/>
              </w:rPr>
              <w:t>Departamento:</w:t>
            </w:r>
            <w:r w:rsidR="00862D08" w:rsidRPr="00862D08">
              <w:rPr>
                <w:rFonts w:ascii="Times New Roman" w:eastAsia="Arial" w:hAnsi="Times New Roman" w:cs="Times New Roman"/>
              </w:rPr>
              <w:t xml:space="preserve"> Filosofia</w:t>
            </w:r>
          </w:p>
        </w:tc>
      </w:tr>
      <w:tr w:rsidR="008F5379" w:rsidRPr="00A04FC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E95DCCA" w14:textId="3056A77C" w:rsidR="00AE1230" w:rsidRPr="00AE1230" w:rsidRDefault="008F5379" w:rsidP="008F5379">
            <w:pPr>
              <w:spacing w:line="360" w:lineRule="auto"/>
              <w:jc w:val="both"/>
              <w:rPr>
                <w:rFonts w:ascii="Times New Roman" w:eastAsia="Arial" w:hAnsi="Times New Roman" w:cs="Times New Roman"/>
                <w:b w:val="0"/>
                <w:smallCaps/>
              </w:rPr>
            </w:pPr>
            <w:r w:rsidRPr="00A04FC0">
              <w:rPr>
                <w:rFonts w:ascii="Times New Roman" w:eastAsia="Arial" w:hAnsi="Times New Roman" w:cs="Times New Roman"/>
                <w:smallCaps/>
              </w:rPr>
              <w:t>Objetivos</w:t>
            </w:r>
          </w:p>
          <w:p w14:paraId="1DC279C6" w14:textId="77777777" w:rsidR="00AE1230" w:rsidRDefault="00AE1230" w:rsidP="00AE1230">
            <w:pPr>
              <w:jc w:val="both"/>
              <w:rPr>
                <w:b w:val="0"/>
                <w:bCs/>
              </w:rPr>
            </w:pPr>
            <w:r w:rsidRPr="00661C52">
              <w:t>Geral</w:t>
            </w:r>
          </w:p>
          <w:p w14:paraId="298BF87C" w14:textId="68A1AEF9" w:rsidR="00AE1230" w:rsidRPr="00B3599A" w:rsidRDefault="00AE1230" w:rsidP="00AE1230">
            <w:pPr>
              <w:jc w:val="both"/>
              <w:rPr>
                <w:b w:val="0"/>
                <w:bCs/>
              </w:rPr>
            </w:pPr>
            <w:r w:rsidRPr="00B3599A">
              <w:rPr>
                <w:b w:val="0"/>
                <w:bCs/>
              </w:rPr>
              <w:t xml:space="preserve">O curso se desenvolverá a partir da obra crítica de Nietzsche e seus reflexos sobre alguns escritores e obras, sobretudo no campo literário brasileiro, mas também explorando sua herança no interior de perspectivas científicas recentemente propostas a partir do que podemos chamar de uma epistemologia dos saberes etnocêntricos. Trata-se de investigar autores aparentemente desconectados, ou aproximados de modo tangencial, que guardam laços de afinidade que precisam ser compreendidos não apenas a partir do que comumente chamamos de recepção de Nietzsche no Brasil, mas ligados a um movimento de revisão e formação crítica que vem se construindo ao longo do século XX, mormente depois do modernismo, e que alcança o século XXI com um vigor que não pode ser ignorado pela filosofia, pois lhe é em grande medida devedor. Partindo do início do século XX, quando as obras de Nietzsche começam a ser lidas no Brasil, a pesquisa distingue quatro pares de autores: Monteiro Lobato e Oswald de Andrade, Sérgio Buarque de Holanda e Euclides da Cunha, Guimarães Rosa e Clarice Lispector e alcança tanto a antropologia filosófica de Eduardo Viveiros de Castro quanto a cosmogonia de Davi </w:t>
            </w:r>
            <w:proofErr w:type="spellStart"/>
            <w:r w:rsidRPr="00B3599A">
              <w:rPr>
                <w:b w:val="0"/>
                <w:bCs/>
              </w:rPr>
              <w:t>Kopenawa</w:t>
            </w:r>
            <w:proofErr w:type="spellEnd"/>
            <w:r w:rsidRPr="00B3599A">
              <w:rPr>
                <w:b w:val="0"/>
                <w:bCs/>
              </w:rPr>
              <w:t xml:space="preserve">. Como seria possível defender alguma forma influência de Nietzsche sobre esses nomes diversos? Ou, dito de outro modo, como a filosofia, a literatura, a sociologia, a ciências e as artes do Brasil fazem ressoar direta ou indiretamente a ética, a estética e a gaia ciência nietzscheana no interior de seus deslocamentos ibéricos? O curso pretende mostrar que influência não é apenas a leitura e a citação direta de uma obra por determinados autores, mas sobretudo sua assimilação ética e programática sobre uma época. </w:t>
            </w:r>
          </w:p>
          <w:p w14:paraId="79C86863" w14:textId="77777777" w:rsidR="00AE1230" w:rsidRPr="00B3599A" w:rsidRDefault="00AE1230" w:rsidP="00AE1230">
            <w:pPr>
              <w:jc w:val="both"/>
              <w:rPr>
                <w:b w:val="0"/>
                <w:bCs/>
              </w:rPr>
            </w:pPr>
          </w:p>
          <w:p w14:paraId="185998C6" w14:textId="77777777" w:rsidR="00AE1230" w:rsidRPr="00B3599A" w:rsidRDefault="00AE1230" w:rsidP="00AE1230">
            <w:pPr>
              <w:pBdr>
                <w:top w:val="nil"/>
                <w:left w:val="nil"/>
                <w:bottom w:val="nil"/>
                <w:right w:val="nil"/>
                <w:between w:val="nil"/>
              </w:pBdr>
              <w:tabs>
                <w:tab w:val="center" w:pos="4252"/>
                <w:tab w:val="right" w:pos="8504"/>
              </w:tabs>
            </w:pPr>
            <w:r w:rsidRPr="00B3599A">
              <w:rPr>
                <w:color w:val="000000"/>
              </w:rPr>
              <w:t>Específico</w:t>
            </w:r>
          </w:p>
          <w:p w14:paraId="4046B2AE" w14:textId="77777777" w:rsidR="00AE1230" w:rsidRPr="00B3599A" w:rsidRDefault="00AE1230" w:rsidP="00AE1230">
            <w:pPr>
              <w:jc w:val="both"/>
              <w:rPr>
                <w:b w:val="0"/>
              </w:rPr>
            </w:pPr>
            <w:r w:rsidRPr="00B3599A">
              <w:rPr>
                <w:b w:val="0"/>
              </w:rPr>
              <w:t xml:space="preserve">Explorar um conjunto selecionado de obras de autores brasileiros que abarcam das primeiras décadas do século XX ao início do século XXI. Analisar essas obras tendo a filosofia de Nietzsche como pano de fundo, examinando as diversas formas de assimilação de seu legado ético dentro de um espectro político e estético brasileiro amplo é o objetivo geral do curso. </w:t>
            </w:r>
          </w:p>
          <w:p w14:paraId="24CD4FBC" w14:textId="2B326893" w:rsidR="008F5379" w:rsidRPr="00A04FC0" w:rsidRDefault="008F5379" w:rsidP="00CA055A">
            <w:pPr>
              <w:rPr>
                <w:rFonts w:ascii="Times New Roman" w:eastAsia="Arial" w:hAnsi="Times New Roman" w:cs="Times New Roman"/>
                <w:sz w:val="20"/>
                <w:szCs w:val="20"/>
              </w:rPr>
            </w:pPr>
          </w:p>
        </w:tc>
      </w:tr>
      <w:tr w:rsidR="008F5379" w:rsidRPr="00A04FC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0B7989C6" w:rsidR="008F5379" w:rsidRPr="00A04FC0"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lastRenderedPageBreak/>
              <w:t>Ementa</w:t>
            </w:r>
          </w:p>
          <w:p w14:paraId="50A7193E" w14:textId="75213C8E" w:rsidR="000B64E4" w:rsidRPr="000C14BA" w:rsidRDefault="00AE1230" w:rsidP="008F5379">
            <w:pPr>
              <w:spacing w:line="360" w:lineRule="auto"/>
              <w:jc w:val="both"/>
              <w:rPr>
                <w:rFonts w:ascii="Times New Roman" w:eastAsia="Arial" w:hAnsi="Times New Roman" w:cs="Times New Roman"/>
                <w:b w:val="0"/>
                <w:smallCaps/>
                <w:color w:val="C00000"/>
              </w:rPr>
            </w:pPr>
            <w:r w:rsidRPr="00B3599A">
              <w:rPr>
                <w:b w:val="0"/>
                <w:bCs/>
              </w:rPr>
              <w:t>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w:t>
            </w:r>
          </w:p>
          <w:p w14:paraId="0A5C9697" w14:textId="77777777" w:rsidR="008F5379" w:rsidRPr="00A04FC0" w:rsidRDefault="008F5379" w:rsidP="008F5379">
            <w:pPr>
              <w:spacing w:line="360" w:lineRule="auto"/>
              <w:jc w:val="both"/>
              <w:rPr>
                <w:rFonts w:ascii="Times New Roman" w:eastAsia="Arial" w:hAnsi="Times New Roman" w:cs="Times New Roman"/>
                <w:smallCaps/>
              </w:rPr>
            </w:pPr>
          </w:p>
        </w:tc>
      </w:tr>
      <w:tr w:rsidR="003372C2" w:rsidRPr="00A04FC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C80D77B" w14:textId="1AABFB25" w:rsidR="008F5379" w:rsidRPr="00A04FC0" w:rsidRDefault="008F5379" w:rsidP="008F5379">
            <w:pPr>
              <w:spacing w:line="360" w:lineRule="auto"/>
              <w:jc w:val="both"/>
              <w:rPr>
                <w:rFonts w:ascii="Times New Roman" w:eastAsia="Arial" w:hAnsi="Times New Roman" w:cs="Times New Roman"/>
              </w:rPr>
            </w:pPr>
            <w:r w:rsidRPr="00A04FC0">
              <w:rPr>
                <w:rFonts w:ascii="Times New Roman" w:eastAsia="Arial" w:hAnsi="Times New Roman" w:cs="Times New Roman"/>
                <w:smallCaps/>
              </w:rPr>
              <w:t>Conteúdo programático</w:t>
            </w:r>
          </w:p>
          <w:p w14:paraId="3ADEFE87" w14:textId="77777777" w:rsidR="00AE1230" w:rsidRPr="00B3599A" w:rsidRDefault="00AE1230" w:rsidP="00AE1230">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sz w:val="22"/>
                <w:szCs w:val="22"/>
              </w:rPr>
            </w:pPr>
            <w:r w:rsidRPr="00B3599A">
              <w:rPr>
                <w:rFonts w:ascii="Cambria" w:hAnsi="Cambria"/>
                <w:iCs/>
                <w:sz w:val="22"/>
                <w:szCs w:val="22"/>
              </w:rPr>
              <w:t>Monteiro Lobato e Oswald de Andrade</w:t>
            </w:r>
            <w:r>
              <w:rPr>
                <w:rFonts w:ascii="Cambria" w:hAnsi="Cambria"/>
                <w:iCs/>
                <w:sz w:val="22"/>
                <w:szCs w:val="22"/>
              </w:rPr>
              <w:t>: curto-circuito modernista</w:t>
            </w:r>
          </w:p>
          <w:p w14:paraId="17D74BAD" w14:textId="77777777" w:rsidR="00AE1230" w:rsidRPr="00B3599A" w:rsidRDefault="00AE1230" w:rsidP="00AE1230">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bCs/>
                <w:sz w:val="22"/>
                <w:szCs w:val="22"/>
              </w:rPr>
            </w:pPr>
            <w:r w:rsidRPr="00B3599A">
              <w:rPr>
                <w:rFonts w:ascii="Cambria" w:hAnsi="Cambria"/>
                <w:sz w:val="22"/>
                <w:szCs w:val="22"/>
              </w:rPr>
              <w:t xml:space="preserve">- </w:t>
            </w:r>
            <w:r w:rsidRPr="00B3599A">
              <w:rPr>
                <w:rFonts w:ascii="Cambria" w:hAnsi="Cambria"/>
                <w:bCs/>
                <w:sz w:val="22"/>
                <w:szCs w:val="22"/>
              </w:rPr>
              <w:t>Sérgio Buarque de Holanda e Euclides da Cunha</w:t>
            </w:r>
            <w:r>
              <w:rPr>
                <w:rFonts w:ascii="Cambria" w:hAnsi="Cambria"/>
                <w:bCs/>
                <w:sz w:val="22"/>
                <w:szCs w:val="22"/>
              </w:rPr>
              <w:t>: Brasil sertão</w:t>
            </w:r>
          </w:p>
          <w:p w14:paraId="397EDC07" w14:textId="77777777" w:rsidR="00AE1230" w:rsidRPr="00B3599A" w:rsidRDefault="00AE1230" w:rsidP="00AE1230">
            <w:pPr>
              <w:pStyle w:val="Recuodecorpodetexto"/>
              <w:pBdr>
                <w:top w:val="none" w:sz="0" w:space="0" w:color="auto"/>
                <w:left w:val="none" w:sz="0" w:space="0" w:color="auto"/>
                <w:bottom w:val="none" w:sz="0" w:space="0" w:color="auto"/>
                <w:right w:val="none" w:sz="0" w:space="0" w:color="auto"/>
              </w:pBdr>
              <w:snapToGrid w:val="0"/>
              <w:spacing w:line="276" w:lineRule="auto"/>
              <w:rPr>
                <w:rFonts w:ascii="Cambria" w:hAnsi="Cambria"/>
                <w:bCs/>
                <w:sz w:val="22"/>
                <w:szCs w:val="22"/>
              </w:rPr>
            </w:pPr>
            <w:r w:rsidRPr="00B3599A">
              <w:rPr>
                <w:rFonts w:ascii="Cambria" w:hAnsi="Cambria"/>
                <w:bCs/>
                <w:sz w:val="22"/>
                <w:szCs w:val="22"/>
              </w:rPr>
              <w:t>- Guimarães Rosa e Clarice Lispector</w:t>
            </w:r>
            <w:r>
              <w:rPr>
                <w:rFonts w:ascii="Cambria" w:hAnsi="Cambria"/>
                <w:bCs/>
                <w:sz w:val="22"/>
                <w:szCs w:val="22"/>
              </w:rPr>
              <w:t>: o limite da linguagem</w:t>
            </w:r>
          </w:p>
          <w:p w14:paraId="41EF3EE4" w14:textId="52CBCA84" w:rsidR="003372C2" w:rsidRPr="00661C52" w:rsidRDefault="00AE1230" w:rsidP="00661C52">
            <w:pPr>
              <w:spacing w:before="0"/>
              <w:rPr>
                <w:rFonts w:ascii="Times New Roman" w:hAnsi="Times New Roman" w:cs="Times New Roman"/>
                <w:b w:val="0"/>
              </w:rPr>
            </w:pPr>
            <w:r w:rsidRPr="00661C52">
              <w:rPr>
                <w:b w:val="0"/>
              </w:rPr>
              <w:t xml:space="preserve">- Eduardo Viveiros de Castro e Davi </w:t>
            </w:r>
            <w:proofErr w:type="spellStart"/>
            <w:r w:rsidRPr="00661C52">
              <w:rPr>
                <w:b w:val="0"/>
              </w:rPr>
              <w:t>Kopenawa</w:t>
            </w:r>
            <w:proofErr w:type="spellEnd"/>
            <w:r w:rsidRPr="00661C52">
              <w:rPr>
                <w:b w:val="0"/>
              </w:rPr>
              <w:t>: perspectivas cruzadas</w:t>
            </w:r>
          </w:p>
          <w:p w14:paraId="68CE6867" w14:textId="4B70D02D" w:rsidR="00D21668" w:rsidRPr="00A04FC0" w:rsidRDefault="00D21668" w:rsidP="00CA055A">
            <w:pPr>
              <w:rPr>
                <w:rFonts w:ascii="Times New Roman" w:hAnsi="Times New Roman" w:cs="Times New Roman"/>
              </w:rPr>
            </w:pPr>
          </w:p>
        </w:tc>
      </w:tr>
      <w:tr w:rsidR="003D7D73" w:rsidRPr="00A04F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62BA741F" w:rsidR="00261EB7" w:rsidRDefault="008F5379" w:rsidP="008F5379">
            <w:pPr>
              <w:spacing w:line="360" w:lineRule="auto"/>
              <w:jc w:val="both"/>
              <w:rPr>
                <w:rFonts w:ascii="Times New Roman" w:hAnsi="Times New Roman" w:cs="Times New Roman"/>
              </w:rPr>
            </w:pPr>
            <w:r w:rsidRPr="00A04FC0">
              <w:rPr>
                <w:rFonts w:ascii="Times New Roman" w:eastAsia="Arial" w:hAnsi="Times New Roman" w:cs="Times New Roman"/>
                <w:smallCaps/>
              </w:rPr>
              <w:t>Metodologia de ensino</w:t>
            </w:r>
            <w:r w:rsidR="00261EB7" w:rsidRPr="00A04FC0">
              <w:rPr>
                <w:rFonts w:ascii="Times New Roman" w:hAnsi="Times New Roman" w:cs="Times New Roman"/>
              </w:rPr>
              <w:t xml:space="preserve"> </w:t>
            </w:r>
          </w:p>
          <w:p w14:paraId="46903198" w14:textId="77777777" w:rsidR="00AE1230" w:rsidRPr="00B3599A" w:rsidRDefault="00AE1230" w:rsidP="00AE1230">
            <w:pPr>
              <w:pBdr>
                <w:top w:val="nil"/>
                <w:left w:val="nil"/>
                <w:bottom w:val="nil"/>
                <w:right w:val="nil"/>
                <w:between w:val="nil"/>
              </w:pBdr>
              <w:tabs>
                <w:tab w:val="center" w:pos="4252"/>
                <w:tab w:val="right" w:pos="8504"/>
              </w:tabs>
              <w:jc w:val="both"/>
              <w:rPr>
                <w:b w:val="0"/>
              </w:rPr>
            </w:pPr>
            <w:r w:rsidRPr="00B3599A">
              <w:rPr>
                <w:b w:val="0"/>
              </w:rPr>
              <w:t xml:space="preserve">Serão realizadas atividades síncronas (via Google </w:t>
            </w:r>
            <w:proofErr w:type="spellStart"/>
            <w:r w:rsidRPr="00B3599A">
              <w:rPr>
                <w:b w:val="0"/>
              </w:rPr>
              <w:t>Meet</w:t>
            </w:r>
            <w:proofErr w:type="spellEnd"/>
            <w:r w:rsidRPr="00B3599A">
              <w:rPr>
                <w:b w:val="0"/>
              </w:rPr>
              <w:t>) e assíncronas, tais como estudos dirigid</w:t>
            </w:r>
            <w:r>
              <w:rPr>
                <w:b w:val="0"/>
              </w:rPr>
              <w:t>os, leituras individuais dos tex</w:t>
            </w:r>
            <w:r w:rsidRPr="00B3599A">
              <w:rPr>
                <w:b w:val="0"/>
              </w:rPr>
              <w:t>tos selecionados e eventuais envios de atividades relacionadas à aula dada através do “</w:t>
            </w:r>
            <w:proofErr w:type="spellStart"/>
            <w:r w:rsidRPr="00B3599A">
              <w:rPr>
                <w:b w:val="0"/>
              </w:rPr>
              <w:t>Classroom</w:t>
            </w:r>
            <w:proofErr w:type="spellEnd"/>
            <w:r w:rsidRPr="00B3599A">
              <w:rPr>
                <w:b w:val="0"/>
              </w:rPr>
              <w:t>”.</w:t>
            </w:r>
          </w:p>
          <w:p w14:paraId="24CB631F" w14:textId="77777777" w:rsidR="00AE1230" w:rsidRPr="00B3599A" w:rsidRDefault="00AE1230" w:rsidP="00AE1230">
            <w:pPr>
              <w:pBdr>
                <w:top w:val="nil"/>
                <w:left w:val="nil"/>
                <w:bottom w:val="nil"/>
                <w:right w:val="nil"/>
                <w:between w:val="nil"/>
              </w:pBdr>
              <w:tabs>
                <w:tab w:val="center" w:pos="4252"/>
                <w:tab w:val="right" w:pos="8504"/>
              </w:tabs>
              <w:jc w:val="both"/>
              <w:rPr>
                <w:bCs/>
              </w:rPr>
            </w:pPr>
            <w:r w:rsidRPr="00B3599A">
              <w:rPr>
                <w:b w:val="0"/>
              </w:rPr>
              <w:t>Link da turma</w:t>
            </w:r>
            <w:r w:rsidRPr="00B3599A">
              <w:rPr>
                <w:bCs/>
              </w:rPr>
              <w:t xml:space="preserve"> </w:t>
            </w:r>
            <w:hyperlink r:id="rId8" w:history="1">
              <w:r w:rsidRPr="00B3599A">
                <w:rPr>
                  <w:rStyle w:val="Hyperlink"/>
                  <w:bCs/>
                </w:rPr>
                <w:t>https://classroom.google.com/c/MTU4OTkwNDU1NDEx?cjc=jkmw5z7</w:t>
              </w:r>
            </w:hyperlink>
            <w:r w:rsidRPr="00B3599A">
              <w:rPr>
                <w:bCs/>
              </w:rPr>
              <w:t>.</w:t>
            </w:r>
          </w:p>
          <w:p w14:paraId="476091DD" w14:textId="4DAF8E08" w:rsidR="00AE1230" w:rsidRDefault="00AE1230" w:rsidP="00AE1230">
            <w:pPr>
              <w:spacing w:line="360" w:lineRule="auto"/>
              <w:jc w:val="both"/>
              <w:rPr>
                <w:rStyle w:val="Hyperlink"/>
                <w:bCs/>
              </w:rPr>
            </w:pPr>
            <w:r w:rsidRPr="00B3599A">
              <w:rPr>
                <w:b w:val="0"/>
              </w:rPr>
              <w:t>L</w:t>
            </w:r>
            <w:r w:rsidRPr="00B3599A">
              <w:rPr>
                <w:b w:val="0"/>
                <w:bCs/>
              </w:rPr>
              <w:t xml:space="preserve">ink para as atividades síncronas: </w:t>
            </w:r>
            <w:hyperlink r:id="rId9" w:history="1">
              <w:r w:rsidRPr="00B3599A">
                <w:rPr>
                  <w:rStyle w:val="Hyperlink"/>
                  <w:bCs/>
                </w:rPr>
                <w:t>https://meet.google.com/eec-jdst-bxp</w:t>
              </w:r>
            </w:hyperlink>
          </w:p>
          <w:p w14:paraId="631C7389" w14:textId="77777777" w:rsidR="00AE1230" w:rsidRPr="00B3599A" w:rsidRDefault="00AE1230" w:rsidP="00AE1230">
            <w:pPr>
              <w:pBdr>
                <w:top w:val="nil"/>
                <w:left w:val="nil"/>
                <w:bottom w:val="nil"/>
                <w:right w:val="nil"/>
                <w:between w:val="nil"/>
              </w:pBdr>
              <w:tabs>
                <w:tab w:val="center" w:pos="4252"/>
                <w:tab w:val="right" w:pos="8504"/>
              </w:tabs>
              <w:rPr>
                <w:bCs/>
              </w:rPr>
            </w:pPr>
            <w:r w:rsidRPr="00B3599A">
              <w:rPr>
                <w:bCs/>
              </w:rPr>
              <w:t xml:space="preserve">Horários: </w:t>
            </w:r>
          </w:p>
          <w:p w14:paraId="55893951" w14:textId="77777777" w:rsidR="00AE1230" w:rsidRPr="00B3599A" w:rsidRDefault="00AE1230" w:rsidP="00AE1230">
            <w:pPr>
              <w:pBdr>
                <w:top w:val="nil"/>
                <w:left w:val="nil"/>
                <w:bottom w:val="nil"/>
                <w:right w:val="nil"/>
                <w:between w:val="nil"/>
              </w:pBdr>
              <w:tabs>
                <w:tab w:val="center" w:pos="4252"/>
                <w:tab w:val="right" w:pos="8504"/>
              </w:tabs>
              <w:rPr>
                <w:bCs/>
              </w:rPr>
            </w:pPr>
            <w:r w:rsidRPr="00B3599A">
              <w:rPr>
                <w:b w:val="0"/>
              </w:rPr>
              <w:t xml:space="preserve">14h às 16h e 19h às 21h (para os encontros no Google </w:t>
            </w:r>
            <w:proofErr w:type="spellStart"/>
            <w:r w:rsidRPr="00B3599A">
              <w:rPr>
                <w:b w:val="0"/>
              </w:rPr>
              <w:t>Meet</w:t>
            </w:r>
            <w:proofErr w:type="spellEnd"/>
            <w:r w:rsidRPr="00B3599A">
              <w:rPr>
                <w:b w:val="0"/>
              </w:rPr>
              <w:t>)</w:t>
            </w:r>
          </w:p>
          <w:p w14:paraId="293AD8FA" w14:textId="62E8AAE9" w:rsidR="00AE1230" w:rsidRPr="00661C52" w:rsidRDefault="00AE1230" w:rsidP="00661C52">
            <w:pPr>
              <w:pBdr>
                <w:top w:val="nil"/>
                <w:left w:val="nil"/>
                <w:bottom w:val="nil"/>
                <w:right w:val="nil"/>
                <w:between w:val="nil"/>
              </w:pBdr>
              <w:jc w:val="both"/>
              <w:rPr>
                <w:b w:val="0"/>
              </w:rPr>
            </w:pPr>
            <w:r w:rsidRPr="00B3599A">
              <w:rPr>
                <w:b w:val="0"/>
              </w:rPr>
              <w:t>16h às 18h e 21h às 22h (para as atividades assíncronas)</w:t>
            </w:r>
          </w:p>
          <w:p w14:paraId="51A2C3DD" w14:textId="77777777" w:rsidR="00AE1230" w:rsidRPr="00B3599A" w:rsidRDefault="00AE1230" w:rsidP="00AE1230">
            <w:pPr>
              <w:pBdr>
                <w:top w:val="nil"/>
                <w:left w:val="nil"/>
                <w:bottom w:val="nil"/>
                <w:right w:val="nil"/>
                <w:between w:val="nil"/>
              </w:pBdr>
              <w:tabs>
                <w:tab w:val="center" w:pos="4252"/>
                <w:tab w:val="right" w:pos="8504"/>
              </w:tabs>
            </w:pPr>
            <w:r w:rsidRPr="00B3599A">
              <w:t xml:space="preserve">1. Encontros síncronos. </w:t>
            </w:r>
          </w:p>
          <w:p w14:paraId="6C40D557" w14:textId="77777777" w:rsidR="00AE1230" w:rsidRPr="00B3599A" w:rsidRDefault="00AE1230" w:rsidP="00AE1230">
            <w:pPr>
              <w:pBdr>
                <w:top w:val="nil"/>
                <w:left w:val="nil"/>
                <w:bottom w:val="nil"/>
                <w:right w:val="nil"/>
                <w:between w:val="nil"/>
              </w:pBdr>
              <w:jc w:val="both"/>
              <w:rPr>
                <w:b w:val="0"/>
              </w:rPr>
            </w:pPr>
            <w:r w:rsidRPr="00B3599A">
              <w:rPr>
                <w:b w:val="0"/>
              </w:rPr>
              <w:t>Aulas expositivas e discussão de textos.</w:t>
            </w:r>
          </w:p>
          <w:p w14:paraId="0E456591" w14:textId="77777777" w:rsidR="00AE1230" w:rsidRPr="00B3599A" w:rsidRDefault="00AE1230" w:rsidP="00AE1230">
            <w:pPr>
              <w:pBdr>
                <w:top w:val="nil"/>
                <w:left w:val="nil"/>
                <w:bottom w:val="nil"/>
                <w:right w:val="nil"/>
                <w:between w:val="nil"/>
              </w:pBdr>
              <w:jc w:val="both"/>
            </w:pPr>
            <w:r w:rsidRPr="00B3599A">
              <w:t>2. Trabalhos escritos, exercícios e dissertações com peso avaliativo (3 trabalhos).</w:t>
            </w:r>
          </w:p>
          <w:p w14:paraId="17562200" w14:textId="77777777" w:rsidR="00AE1230" w:rsidRPr="00B3599A" w:rsidRDefault="00AE1230" w:rsidP="00AE1230">
            <w:pPr>
              <w:pBdr>
                <w:top w:val="nil"/>
                <w:left w:val="nil"/>
                <w:bottom w:val="nil"/>
                <w:right w:val="nil"/>
                <w:between w:val="nil"/>
              </w:pBdr>
              <w:jc w:val="both"/>
              <w:rPr>
                <w:b w:val="0"/>
                <w:bCs/>
              </w:rPr>
            </w:pPr>
            <w:r w:rsidRPr="00B3599A">
              <w:rPr>
                <w:b w:val="0"/>
                <w:bCs/>
              </w:rPr>
              <w:t xml:space="preserve">Os temas serão informados no início de cada mês, tanto durante as aulas síncronas quanto por mensagens no </w:t>
            </w:r>
            <w:proofErr w:type="spellStart"/>
            <w:r w:rsidRPr="00B3599A">
              <w:rPr>
                <w:b w:val="0"/>
                <w:bCs/>
              </w:rPr>
              <w:t>Classroom</w:t>
            </w:r>
            <w:proofErr w:type="spellEnd"/>
            <w:r w:rsidRPr="00B3599A">
              <w:rPr>
                <w:b w:val="0"/>
                <w:bCs/>
              </w:rPr>
              <w:t>.</w:t>
            </w:r>
          </w:p>
          <w:p w14:paraId="5E6327ED" w14:textId="77777777" w:rsidR="00AE1230" w:rsidRPr="00B3599A" w:rsidRDefault="00AE1230" w:rsidP="00AE1230">
            <w:pPr>
              <w:pBdr>
                <w:top w:val="nil"/>
                <w:left w:val="nil"/>
                <w:bottom w:val="nil"/>
                <w:right w:val="nil"/>
                <w:between w:val="nil"/>
              </w:pBdr>
              <w:jc w:val="both"/>
            </w:pPr>
            <w:r w:rsidRPr="00B3599A">
              <w:t xml:space="preserve">3. Alternativas para os alunos que não puderem participar dos encontros síncronos (via </w:t>
            </w:r>
            <w:proofErr w:type="spellStart"/>
            <w:r w:rsidRPr="00B3599A">
              <w:t>Classroom</w:t>
            </w:r>
            <w:proofErr w:type="spellEnd"/>
            <w:r w:rsidRPr="00B3599A">
              <w:t>):</w:t>
            </w:r>
          </w:p>
          <w:p w14:paraId="1CFF8558" w14:textId="77777777" w:rsidR="00AE1230" w:rsidRPr="00B3599A" w:rsidRDefault="00AE1230" w:rsidP="00AE1230">
            <w:pPr>
              <w:pBdr>
                <w:top w:val="nil"/>
                <w:left w:val="nil"/>
                <w:bottom w:val="nil"/>
                <w:right w:val="nil"/>
                <w:between w:val="nil"/>
              </w:pBdr>
              <w:tabs>
                <w:tab w:val="center" w:pos="4252"/>
                <w:tab w:val="right" w:pos="8504"/>
              </w:tabs>
              <w:jc w:val="both"/>
              <w:rPr>
                <w:b w:val="0"/>
                <w:bCs/>
              </w:rPr>
            </w:pPr>
            <w:r w:rsidRPr="00B3599A">
              <w:rPr>
                <w:b w:val="0"/>
                <w:bCs/>
              </w:rPr>
              <w:t>Leituras e comentários dos textos indicados (cf. cronograma das atividades).</w:t>
            </w:r>
          </w:p>
          <w:p w14:paraId="11AB3712" w14:textId="77777777" w:rsidR="00AE1230" w:rsidRPr="00B3599A" w:rsidRDefault="00AE1230" w:rsidP="00AE1230">
            <w:pPr>
              <w:pBdr>
                <w:top w:val="nil"/>
                <w:left w:val="nil"/>
                <w:bottom w:val="nil"/>
                <w:right w:val="nil"/>
                <w:between w:val="nil"/>
              </w:pBdr>
              <w:tabs>
                <w:tab w:val="center" w:pos="4252"/>
                <w:tab w:val="right" w:pos="8504"/>
              </w:tabs>
              <w:spacing w:before="0" w:after="0"/>
              <w:jc w:val="both"/>
              <w:rPr>
                <w:rFonts w:cstheme="minorHAnsi"/>
                <w:color w:val="000000"/>
              </w:rPr>
            </w:pPr>
            <w:r w:rsidRPr="00B3599A">
              <w:rPr>
                <w:rFonts w:cstheme="minorHAnsi"/>
                <w:color w:val="000000"/>
              </w:rPr>
              <w:t>4. Leituras complementares para o acompanhamento das aulas e estudo dos textos e orientações de estudo.</w:t>
            </w:r>
          </w:p>
          <w:p w14:paraId="4799E7C2" w14:textId="692F1B5A"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A04F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46048A4" w14:textId="07E1A293" w:rsidR="008C7160" w:rsidRPr="00A04FC0" w:rsidRDefault="000B64E4" w:rsidP="0056665A">
            <w:pPr>
              <w:spacing w:line="360" w:lineRule="auto"/>
              <w:jc w:val="both"/>
              <w:rPr>
                <w:rFonts w:ascii="Times New Roman" w:hAnsi="Times New Roman" w:cs="Times New Roman"/>
              </w:rPr>
            </w:pPr>
            <w:r w:rsidRPr="00A04FC0">
              <w:rPr>
                <w:rFonts w:ascii="Times New Roman" w:eastAsia="Arial" w:hAnsi="Times New Roman" w:cs="Times New Roman"/>
                <w:smallCaps/>
              </w:rPr>
              <w:t xml:space="preserve"> </w:t>
            </w:r>
            <w:r w:rsidR="0056665A" w:rsidRPr="00A04FC0">
              <w:rPr>
                <w:rFonts w:ascii="Times New Roman" w:eastAsia="Arial" w:hAnsi="Times New Roman" w:cs="Times New Roman"/>
                <w:smallCaps/>
              </w:rPr>
              <w:t>Avaliação:</w:t>
            </w:r>
            <w:r w:rsidR="00625CD1" w:rsidRPr="00A04FC0">
              <w:rPr>
                <w:rFonts w:ascii="Times New Roman" w:hAnsi="Times New Roman" w:cs="Times New Roman"/>
              </w:rPr>
              <w:t xml:space="preserve"> </w:t>
            </w:r>
          </w:p>
          <w:p w14:paraId="198B0881" w14:textId="70D6606B" w:rsidR="003D7D73" w:rsidRDefault="008C7160" w:rsidP="00261EB7">
            <w:pPr>
              <w:spacing w:before="0" w:after="0"/>
              <w:rPr>
                <w:rFonts w:ascii="Times New Roman" w:hAnsi="Times New Roman" w:cs="Times New Roman"/>
              </w:rPr>
            </w:pPr>
            <w:r w:rsidRPr="00A04FC0">
              <w:rPr>
                <w:rFonts w:ascii="Times New Roman" w:hAnsi="Times New Roman" w:cs="Times New Roman"/>
              </w:rPr>
              <w:t>C</w:t>
            </w:r>
            <w:r w:rsidR="003D7D73" w:rsidRPr="00A04FC0">
              <w:rPr>
                <w:rFonts w:ascii="Times New Roman" w:hAnsi="Times New Roman" w:cs="Times New Roman"/>
              </w:rPr>
              <w:t>onceito final da unidade curricular</w:t>
            </w:r>
            <w:r w:rsidRPr="00A04FC0">
              <w:rPr>
                <w:rFonts w:ascii="Times New Roman" w:hAnsi="Times New Roman" w:cs="Times New Roman"/>
              </w:rPr>
              <w:t>:</w:t>
            </w:r>
            <w:r w:rsidR="003D7D73" w:rsidRPr="00A04FC0">
              <w:rPr>
                <w:rFonts w:ascii="Times New Roman" w:hAnsi="Times New Roman" w:cs="Times New Roman"/>
              </w:rPr>
              <w:t xml:space="preserve"> “cumprido/não cumprido”</w:t>
            </w:r>
          </w:p>
          <w:p w14:paraId="3520A8EB" w14:textId="77777777" w:rsidR="00AE1230" w:rsidRPr="00B3599A" w:rsidRDefault="00AE1230" w:rsidP="00AE1230">
            <w:pPr>
              <w:tabs>
                <w:tab w:val="center" w:pos="4252"/>
                <w:tab w:val="right" w:pos="8504"/>
              </w:tabs>
              <w:spacing w:before="0" w:after="0"/>
              <w:rPr>
                <w:rFonts w:cstheme="minorHAnsi"/>
                <w:b w:val="0"/>
                <w:bCs/>
                <w:i/>
                <w:iCs/>
                <w:color w:val="404040" w:themeColor="text1" w:themeTint="BF"/>
              </w:rPr>
            </w:pPr>
          </w:p>
          <w:p w14:paraId="06F9B297" w14:textId="274992E4" w:rsidR="000B64E4" w:rsidRPr="00AE1230" w:rsidRDefault="00AE1230" w:rsidP="00261EB7">
            <w:pPr>
              <w:tabs>
                <w:tab w:val="center" w:pos="4252"/>
                <w:tab w:val="right" w:pos="8504"/>
              </w:tabs>
              <w:spacing w:before="0" w:after="0"/>
              <w:rPr>
                <w:b w:val="0"/>
                <w:bCs/>
              </w:rPr>
            </w:pPr>
            <w:r w:rsidRPr="00B3599A">
              <w:rPr>
                <w:b w:val="0"/>
                <w:bCs/>
              </w:rPr>
              <w:t>Avaliação da produção textual enviada pelos alunos.</w:t>
            </w:r>
          </w:p>
          <w:p w14:paraId="5E12AA18" w14:textId="77777777" w:rsidR="00261EB7" w:rsidRPr="00A04FC0" w:rsidRDefault="00261EB7" w:rsidP="00261EB7">
            <w:pPr>
              <w:tabs>
                <w:tab w:val="center" w:pos="4252"/>
                <w:tab w:val="right" w:pos="8504"/>
              </w:tabs>
              <w:spacing w:before="0" w:after="0"/>
              <w:rPr>
                <w:rFonts w:ascii="Times New Roman" w:hAnsi="Times New Roman" w:cs="Times New Roman"/>
                <w:b w:val="0"/>
                <w:bCs/>
                <w:i/>
                <w:iCs/>
                <w:color w:val="404040" w:themeColor="text1" w:themeTint="BF"/>
              </w:rPr>
            </w:pPr>
          </w:p>
          <w:p w14:paraId="7B181DBA" w14:textId="51C5A9F6" w:rsidR="004905F2" w:rsidRPr="00A04FC0" w:rsidRDefault="004905F2" w:rsidP="00261EB7">
            <w:pPr>
              <w:spacing w:before="0" w:after="0"/>
              <w:rPr>
                <w:rFonts w:ascii="Times New Roman" w:hAnsi="Times New Roman" w:cs="Times New Roman"/>
                <w:b w:val="0"/>
                <w:bCs/>
              </w:rPr>
            </w:pPr>
          </w:p>
        </w:tc>
      </w:tr>
      <w:tr w:rsidR="003D7D73" w:rsidRPr="00A04FC0"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F3AA6B3" w14:textId="1F10B24D" w:rsidR="00625CD1" w:rsidRPr="00A04FC0" w:rsidRDefault="0056665A" w:rsidP="00D66E34">
            <w:pPr>
              <w:jc w:val="both"/>
              <w:rPr>
                <w:rFonts w:ascii="Times New Roman" w:eastAsia="Arial" w:hAnsi="Times New Roman" w:cs="Times New Roman"/>
              </w:rPr>
            </w:pPr>
            <w:r w:rsidRPr="00A04FC0">
              <w:rPr>
                <w:rFonts w:ascii="Times New Roman" w:eastAsia="Arial" w:hAnsi="Times New Roman" w:cs="Times New Roman"/>
                <w:smallCaps/>
              </w:rPr>
              <w:t>Bibliografia</w:t>
            </w:r>
            <w:r w:rsidRPr="00A04FC0">
              <w:rPr>
                <w:rFonts w:ascii="Times New Roman" w:hAnsi="Times New Roman" w:cs="Times New Roman"/>
                <w:b w:val="0"/>
                <w:bCs/>
                <w:i/>
                <w:iCs/>
                <w:color w:val="404040" w:themeColor="text1" w:themeTint="BF"/>
              </w:rPr>
              <w:t xml:space="preserve">  </w:t>
            </w:r>
          </w:p>
          <w:p w14:paraId="7EA835F9" w14:textId="697C8977" w:rsidR="003372C2" w:rsidRPr="00A04FC0" w:rsidRDefault="003372C2" w:rsidP="003372C2">
            <w:pPr>
              <w:pBdr>
                <w:top w:val="nil"/>
                <w:left w:val="nil"/>
                <w:bottom w:val="nil"/>
                <w:right w:val="nil"/>
                <w:between w:val="nil"/>
              </w:pBdr>
              <w:tabs>
                <w:tab w:val="center" w:pos="4252"/>
                <w:tab w:val="right" w:pos="8504"/>
              </w:tabs>
              <w:spacing w:before="0" w:after="0"/>
              <w:rPr>
                <w:rFonts w:ascii="Times New Roman" w:hAnsi="Times New Roman" w:cs="Times New Roman"/>
                <w:b w:val="0"/>
                <w:bCs/>
                <w:smallCaps/>
                <w:color w:val="000000"/>
              </w:rPr>
            </w:pPr>
          </w:p>
          <w:p w14:paraId="69B28B85" w14:textId="019F5FBC" w:rsidR="008A4B9F" w:rsidRPr="00A04FC0" w:rsidRDefault="008A4B9F" w:rsidP="003372C2">
            <w:pPr>
              <w:pBdr>
                <w:top w:val="nil"/>
                <w:left w:val="nil"/>
                <w:bottom w:val="nil"/>
                <w:right w:val="nil"/>
                <w:between w:val="nil"/>
              </w:pBdr>
              <w:tabs>
                <w:tab w:val="center" w:pos="4252"/>
                <w:tab w:val="right" w:pos="8504"/>
              </w:tabs>
              <w:spacing w:before="0" w:after="0"/>
              <w:rPr>
                <w:rFonts w:ascii="Times New Roman" w:hAnsi="Times New Roman" w:cs="Times New Roman"/>
                <w:b w:val="0"/>
                <w:bCs/>
                <w:smallCaps/>
                <w:color w:val="000000"/>
              </w:rPr>
            </w:pPr>
          </w:p>
          <w:p w14:paraId="3BC939D6" w14:textId="77777777" w:rsidR="00AE1230" w:rsidRDefault="00AE1230" w:rsidP="00AE1230">
            <w:pPr>
              <w:snapToGrid w:val="0"/>
              <w:ind w:left="284" w:hanging="284"/>
              <w:jc w:val="both"/>
              <w:rPr>
                <w:b w:val="0"/>
                <w:bCs/>
              </w:rPr>
            </w:pPr>
            <w:r w:rsidRPr="00B3599A">
              <w:rPr>
                <w:b w:val="0"/>
                <w:bCs/>
              </w:rPr>
              <w:t xml:space="preserve">ANDRADE, Oswald de. </w:t>
            </w:r>
            <w:r w:rsidRPr="00B3599A">
              <w:rPr>
                <w:b w:val="0"/>
                <w:bCs/>
                <w:i/>
                <w:iCs/>
              </w:rPr>
              <w:t>Obras completas de Oswald de Andrade</w:t>
            </w:r>
            <w:r w:rsidRPr="00B3599A">
              <w:rPr>
                <w:b w:val="0"/>
                <w:bCs/>
              </w:rPr>
              <w:t xml:space="preserve">. São Paulo: Globo. </w:t>
            </w:r>
          </w:p>
          <w:p w14:paraId="31BC9D83" w14:textId="77777777" w:rsidR="00AE1230" w:rsidRPr="00B3599A" w:rsidRDefault="00AE1230" w:rsidP="00AE1230">
            <w:pPr>
              <w:snapToGrid w:val="0"/>
              <w:ind w:left="284" w:hanging="284"/>
              <w:jc w:val="both"/>
              <w:rPr>
                <w:b w:val="0"/>
                <w:bCs/>
              </w:rPr>
            </w:pPr>
            <w:r w:rsidRPr="00B3599A">
              <w:rPr>
                <w:b w:val="0"/>
                <w:bCs/>
              </w:rPr>
              <w:t xml:space="preserve">CASTRO, Eduardo Viveiros de. </w:t>
            </w:r>
            <w:r w:rsidRPr="00B3599A">
              <w:rPr>
                <w:b w:val="0"/>
                <w:bCs/>
                <w:i/>
                <w:iCs/>
              </w:rPr>
              <w:t>Metafísicas canibais</w:t>
            </w:r>
            <w:r w:rsidRPr="00B3599A">
              <w:rPr>
                <w:b w:val="0"/>
                <w:bCs/>
              </w:rPr>
              <w:t xml:space="preserve">. São Paulo: Cosac </w:t>
            </w:r>
            <w:proofErr w:type="spellStart"/>
            <w:r w:rsidRPr="00B3599A">
              <w:rPr>
                <w:b w:val="0"/>
                <w:bCs/>
              </w:rPr>
              <w:t>Naify</w:t>
            </w:r>
            <w:proofErr w:type="spellEnd"/>
            <w:r w:rsidRPr="00B3599A">
              <w:rPr>
                <w:b w:val="0"/>
                <w:bCs/>
              </w:rPr>
              <w:t xml:space="preserve">, 1a ed., 2015. </w:t>
            </w:r>
          </w:p>
          <w:p w14:paraId="2BF36B1B" w14:textId="77777777" w:rsidR="00AE1230" w:rsidRPr="00B3599A" w:rsidRDefault="00AE1230" w:rsidP="00AE1230">
            <w:pPr>
              <w:snapToGrid w:val="0"/>
              <w:ind w:left="284" w:hanging="284"/>
              <w:jc w:val="both"/>
              <w:rPr>
                <w:b w:val="0"/>
                <w:bCs/>
              </w:rPr>
            </w:pPr>
            <w:r w:rsidRPr="00B3599A">
              <w:rPr>
                <w:b w:val="0"/>
                <w:bCs/>
              </w:rPr>
              <w:t xml:space="preserve">CUNHA, Euclides da. </w:t>
            </w:r>
            <w:r w:rsidRPr="00B3599A">
              <w:rPr>
                <w:b w:val="0"/>
                <w:bCs/>
                <w:i/>
                <w:iCs/>
              </w:rPr>
              <w:t>Os sertões</w:t>
            </w:r>
            <w:r w:rsidRPr="00B3599A">
              <w:rPr>
                <w:b w:val="0"/>
                <w:bCs/>
              </w:rPr>
              <w:t xml:space="preserve">. Edição crítica e organização: Walnice Nogueira Galvão. São Paulo: </w:t>
            </w:r>
            <w:proofErr w:type="spellStart"/>
            <w:r w:rsidRPr="00B3599A">
              <w:rPr>
                <w:b w:val="0"/>
                <w:bCs/>
              </w:rPr>
              <w:t>Ubu</w:t>
            </w:r>
            <w:proofErr w:type="spellEnd"/>
            <w:r w:rsidRPr="00B3599A">
              <w:rPr>
                <w:b w:val="0"/>
                <w:bCs/>
              </w:rPr>
              <w:t xml:space="preserve"> / SESC São Paulo, 2016. </w:t>
            </w:r>
          </w:p>
          <w:p w14:paraId="3460AD59"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À margem da história</w:t>
            </w:r>
            <w:r w:rsidRPr="00B3599A">
              <w:rPr>
                <w:b w:val="0"/>
                <w:bCs/>
              </w:rPr>
              <w:t xml:space="preserve">. São Paulo: Martins Fontes, 1999. </w:t>
            </w:r>
          </w:p>
          <w:p w14:paraId="7BE6EE32"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Ensaios e inéditos</w:t>
            </w:r>
            <w:r w:rsidRPr="00B3599A">
              <w:rPr>
                <w:b w:val="0"/>
                <w:bCs/>
              </w:rPr>
              <w:t xml:space="preserve">. São Paulo: Unesp, 2018. </w:t>
            </w:r>
          </w:p>
          <w:p w14:paraId="654CDD36" w14:textId="77777777" w:rsidR="00AE1230" w:rsidRPr="00B3599A" w:rsidRDefault="00AE1230" w:rsidP="00AE1230">
            <w:pPr>
              <w:snapToGrid w:val="0"/>
              <w:ind w:left="284" w:hanging="284"/>
              <w:jc w:val="both"/>
              <w:rPr>
                <w:b w:val="0"/>
                <w:bCs/>
              </w:rPr>
            </w:pPr>
            <w:r w:rsidRPr="00B3599A">
              <w:rPr>
                <w:b w:val="0"/>
                <w:bCs/>
              </w:rPr>
              <w:t xml:space="preserve">HOLANDA, Sérgio Buarque de. </w:t>
            </w:r>
            <w:r w:rsidRPr="00B3599A">
              <w:rPr>
                <w:b w:val="0"/>
                <w:bCs/>
                <w:i/>
                <w:iCs/>
              </w:rPr>
              <w:t>Raízes do Brasil</w:t>
            </w:r>
            <w:r w:rsidRPr="00B3599A">
              <w:rPr>
                <w:b w:val="0"/>
                <w:bCs/>
              </w:rPr>
              <w:t xml:space="preserve">. São Paulo: Companhia das Letras, 2006. </w:t>
            </w:r>
          </w:p>
          <w:p w14:paraId="50CF53EE"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Visão do paraíso</w:t>
            </w:r>
            <w:r w:rsidRPr="00B3599A">
              <w:rPr>
                <w:b w:val="0"/>
                <w:bCs/>
              </w:rPr>
              <w:t>. São Paulo: Companhia das Letras, 2010. </w:t>
            </w:r>
          </w:p>
          <w:p w14:paraId="3CD3C035" w14:textId="77777777" w:rsidR="00AE1230" w:rsidRPr="00B3599A" w:rsidRDefault="00AE1230" w:rsidP="00AE1230">
            <w:pPr>
              <w:snapToGrid w:val="0"/>
              <w:ind w:left="284" w:hanging="284"/>
              <w:jc w:val="both"/>
              <w:rPr>
                <w:b w:val="0"/>
                <w:bCs/>
              </w:rPr>
            </w:pPr>
            <w:r w:rsidRPr="00B3599A">
              <w:rPr>
                <w:b w:val="0"/>
                <w:bCs/>
              </w:rPr>
              <w:t xml:space="preserve">KOPENAWA, Davi e ALBERT, Bruce. </w:t>
            </w:r>
            <w:r w:rsidRPr="00B3599A">
              <w:rPr>
                <w:b w:val="0"/>
                <w:bCs/>
                <w:i/>
                <w:iCs/>
              </w:rPr>
              <w:t>A queda do céu: palavras de um xamã yanomami</w:t>
            </w:r>
            <w:r w:rsidRPr="00B3599A">
              <w:rPr>
                <w:b w:val="0"/>
                <w:bCs/>
              </w:rPr>
              <w:t>. São Paulo: Companhia das Letras, 2015. </w:t>
            </w:r>
          </w:p>
          <w:p w14:paraId="22817691" w14:textId="77777777" w:rsidR="00AE1230" w:rsidRPr="00B3599A" w:rsidRDefault="00AE1230" w:rsidP="00AE1230">
            <w:pPr>
              <w:snapToGrid w:val="0"/>
              <w:ind w:left="284" w:hanging="284"/>
              <w:jc w:val="both"/>
              <w:rPr>
                <w:b w:val="0"/>
                <w:bCs/>
              </w:rPr>
            </w:pPr>
            <w:r w:rsidRPr="00B3599A">
              <w:rPr>
                <w:b w:val="0"/>
                <w:bCs/>
              </w:rPr>
              <w:t xml:space="preserve">LISPECTOR, Clarice. </w:t>
            </w:r>
            <w:r w:rsidRPr="00B3599A">
              <w:rPr>
                <w:b w:val="0"/>
                <w:bCs/>
                <w:i/>
                <w:iCs/>
              </w:rPr>
              <w:t xml:space="preserve">Água viva. </w:t>
            </w:r>
            <w:r w:rsidRPr="00B3599A">
              <w:rPr>
                <w:b w:val="0"/>
                <w:bCs/>
              </w:rPr>
              <w:t xml:space="preserve">Edição com manuscritos e ensaios inéditos. Rio de Janeiro: Rocco, 2019. </w:t>
            </w:r>
          </w:p>
          <w:p w14:paraId="5BAE4CD3"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A hora da estrela</w:t>
            </w:r>
            <w:r w:rsidRPr="00B3599A">
              <w:rPr>
                <w:b w:val="0"/>
                <w:bCs/>
              </w:rPr>
              <w:t xml:space="preserve">. Edição com manuscritos e ensaios inéditos. Rio de Janeiro: Rocco, 2017. </w:t>
            </w:r>
          </w:p>
          <w:p w14:paraId="48C624AD"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Coleção das obras de Clarice Lispector</w:t>
            </w:r>
            <w:r w:rsidRPr="00B3599A">
              <w:rPr>
                <w:b w:val="0"/>
                <w:bCs/>
              </w:rPr>
              <w:t xml:space="preserve">. Rio de Janeiro: Rocco. </w:t>
            </w:r>
          </w:p>
          <w:p w14:paraId="7479DB82" w14:textId="77777777" w:rsidR="00AE1230" w:rsidRPr="00B3599A" w:rsidRDefault="00AE1230" w:rsidP="00AE1230">
            <w:pPr>
              <w:snapToGrid w:val="0"/>
              <w:ind w:left="284" w:hanging="284"/>
              <w:jc w:val="both"/>
              <w:rPr>
                <w:b w:val="0"/>
                <w:bCs/>
              </w:rPr>
            </w:pPr>
            <w:r w:rsidRPr="00B3599A">
              <w:rPr>
                <w:b w:val="0"/>
                <w:bCs/>
              </w:rPr>
              <w:t xml:space="preserve">LOBATO, Monteiro. </w:t>
            </w:r>
            <w:r w:rsidRPr="00B3599A">
              <w:rPr>
                <w:b w:val="0"/>
                <w:bCs/>
                <w:i/>
                <w:iCs/>
              </w:rPr>
              <w:t>Coleção Obra Adulta</w:t>
            </w:r>
            <w:r w:rsidRPr="00B3599A">
              <w:rPr>
                <w:b w:val="0"/>
                <w:bCs/>
              </w:rPr>
              <w:t xml:space="preserve">. São Paulo: Globo. </w:t>
            </w:r>
          </w:p>
          <w:p w14:paraId="01E70231" w14:textId="77777777" w:rsidR="00AE1230" w:rsidRPr="00B3599A" w:rsidRDefault="00AE1230" w:rsidP="00AE1230">
            <w:pPr>
              <w:snapToGrid w:val="0"/>
              <w:ind w:left="284" w:hanging="284"/>
              <w:jc w:val="both"/>
              <w:rPr>
                <w:b w:val="0"/>
                <w:bCs/>
              </w:rPr>
            </w:pPr>
            <w:r w:rsidRPr="00B3599A">
              <w:rPr>
                <w:b w:val="0"/>
                <w:bCs/>
              </w:rPr>
              <w:t xml:space="preserve">__________. </w:t>
            </w:r>
            <w:r w:rsidRPr="00B3599A">
              <w:rPr>
                <w:b w:val="0"/>
                <w:bCs/>
                <w:i/>
                <w:iCs/>
              </w:rPr>
              <w:t>Coleção das obras de Monteiro Lobato</w:t>
            </w:r>
            <w:r w:rsidRPr="00B3599A">
              <w:rPr>
                <w:b w:val="0"/>
                <w:bCs/>
              </w:rPr>
              <w:t xml:space="preserve">. Biblioteca Azul. São Paulo: Globo. </w:t>
            </w:r>
          </w:p>
          <w:p w14:paraId="164BBDF0" w14:textId="77777777" w:rsidR="00AE1230" w:rsidRPr="00B3599A" w:rsidRDefault="00AE1230" w:rsidP="00AE1230">
            <w:pPr>
              <w:snapToGrid w:val="0"/>
              <w:ind w:left="284" w:hanging="284"/>
              <w:jc w:val="both"/>
              <w:rPr>
                <w:b w:val="0"/>
                <w:bCs/>
                <w:i/>
                <w:iCs/>
              </w:rPr>
            </w:pPr>
            <w:r w:rsidRPr="00B3599A">
              <w:rPr>
                <w:b w:val="0"/>
                <w:bCs/>
              </w:rPr>
              <w:t xml:space="preserve">NIETZSCHE, Friedrich. </w:t>
            </w:r>
            <w:r w:rsidRPr="00B3599A">
              <w:rPr>
                <w:b w:val="0"/>
                <w:bCs/>
                <w:i/>
                <w:iCs/>
              </w:rPr>
              <w:t>Coleção das obras de Nietzsche</w:t>
            </w:r>
            <w:r w:rsidRPr="00B3599A">
              <w:rPr>
                <w:b w:val="0"/>
                <w:bCs/>
              </w:rPr>
              <w:t xml:space="preserve">. (coordenação de Paulo César de Souza). São Paulo: Companhia das Letras. </w:t>
            </w:r>
          </w:p>
          <w:p w14:paraId="563A2503" w14:textId="77777777" w:rsidR="00AE1230" w:rsidRPr="00B3599A" w:rsidRDefault="00AE1230" w:rsidP="00AE1230">
            <w:pPr>
              <w:snapToGrid w:val="0"/>
              <w:ind w:left="284" w:hanging="284"/>
              <w:jc w:val="both"/>
              <w:rPr>
                <w:b w:val="0"/>
                <w:bCs/>
              </w:rPr>
            </w:pPr>
            <w:r w:rsidRPr="00B3599A">
              <w:rPr>
                <w:b w:val="0"/>
                <w:bCs/>
              </w:rPr>
              <w:t xml:space="preserve">ROSA, Guimarães. </w:t>
            </w:r>
            <w:r w:rsidRPr="00B3599A">
              <w:rPr>
                <w:b w:val="0"/>
                <w:bCs/>
                <w:i/>
                <w:iCs/>
              </w:rPr>
              <w:t xml:space="preserve">Corpo de baile </w:t>
            </w:r>
            <w:r w:rsidRPr="00B3599A">
              <w:rPr>
                <w:b w:val="0"/>
                <w:bCs/>
              </w:rPr>
              <w:t xml:space="preserve">(edição comemorativa 50 anos, 2 v.). Rio de Janeiro: Nova Fronteira, 2006. </w:t>
            </w:r>
          </w:p>
          <w:p w14:paraId="5A2870C8" w14:textId="001105B2" w:rsidR="008A4B9F" w:rsidRPr="00A04FC0" w:rsidRDefault="00AE1230" w:rsidP="00AE1230">
            <w:pPr>
              <w:pBdr>
                <w:top w:val="nil"/>
                <w:left w:val="nil"/>
                <w:bottom w:val="nil"/>
                <w:right w:val="nil"/>
                <w:between w:val="nil"/>
              </w:pBdr>
              <w:tabs>
                <w:tab w:val="center" w:pos="4252"/>
                <w:tab w:val="right" w:pos="8504"/>
              </w:tabs>
              <w:spacing w:before="0" w:after="0"/>
              <w:rPr>
                <w:rFonts w:ascii="Times New Roman" w:hAnsi="Times New Roman" w:cs="Times New Roman"/>
                <w:b w:val="0"/>
                <w:bCs/>
                <w:smallCaps/>
                <w:color w:val="000000"/>
              </w:rPr>
            </w:pPr>
            <w:r w:rsidRPr="00B3599A">
              <w:rPr>
                <w:b w:val="0"/>
                <w:bCs/>
              </w:rPr>
              <w:t xml:space="preserve">__________. </w:t>
            </w:r>
            <w:r w:rsidRPr="00B3599A">
              <w:rPr>
                <w:b w:val="0"/>
                <w:bCs/>
                <w:i/>
                <w:iCs/>
              </w:rPr>
              <w:t>Grande sertão: veredas</w:t>
            </w:r>
            <w:r w:rsidRPr="00B3599A">
              <w:rPr>
                <w:b w:val="0"/>
                <w:bCs/>
              </w:rPr>
              <w:t>. 22a ed. São Paulo: Companhia das Letras, 2019</w:t>
            </w:r>
            <w:r>
              <w:rPr>
                <w:b w:val="0"/>
                <w:bCs/>
              </w:rPr>
              <w:t>.</w:t>
            </w:r>
          </w:p>
          <w:p w14:paraId="7ECCC954" w14:textId="77777777" w:rsidR="008A4B9F" w:rsidRPr="00A04FC0" w:rsidRDefault="008A4B9F" w:rsidP="003372C2">
            <w:pPr>
              <w:pBdr>
                <w:top w:val="nil"/>
                <w:left w:val="nil"/>
                <w:bottom w:val="nil"/>
                <w:right w:val="nil"/>
                <w:between w:val="nil"/>
              </w:pBdr>
              <w:tabs>
                <w:tab w:val="center" w:pos="4252"/>
                <w:tab w:val="right" w:pos="8504"/>
              </w:tabs>
              <w:spacing w:before="0" w:after="0"/>
              <w:rPr>
                <w:rFonts w:ascii="Times New Roman" w:hAnsi="Times New Roman" w:cs="Times New Roman"/>
                <w:b w:val="0"/>
                <w:bCs/>
                <w:smallCaps/>
                <w:color w:val="000000"/>
              </w:rPr>
            </w:pPr>
          </w:p>
          <w:p w14:paraId="540E01D9" w14:textId="714560D8" w:rsidR="0057043E" w:rsidRPr="00A04FC0" w:rsidRDefault="0057043E" w:rsidP="003372C2">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A46BD6" w:rsidRPr="00A04F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A46BD6" w:rsidRPr="00A04FC0" w:rsidRDefault="00A46BD6" w:rsidP="00464532">
            <w:pPr>
              <w:tabs>
                <w:tab w:val="left" w:pos="8370"/>
              </w:tabs>
              <w:jc w:val="center"/>
              <w:rPr>
                <w:rFonts w:ascii="Times New Roman" w:eastAsia="Arial" w:hAnsi="Times New Roman" w:cs="Times New Roman"/>
                <w:smallCaps/>
              </w:rPr>
            </w:pPr>
            <w:r w:rsidRPr="00A04FC0">
              <w:rPr>
                <w:rFonts w:ascii="Times New Roman" w:eastAsia="Arial" w:hAnsi="Times New Roman" w:cs="Times New Roman"/>
                <w:smallCaps/>
              </w:rPr>
              <w:t>Docentes participantes</w:t>
            </w:r>
          </w:p>
        </w:tc>
      </w:tr>
      <w:tr w:rsidR="00A46BD6" w:rsidRPr="00A04F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A46BD6" w:rsidRPr="00A04FC0" w:rsidRDefault="00A46BD6" w:rsidP="00464532">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A46BD6" w:rsidRPr="00A04FC0" w:rsidRDefault="00A46BD6" w:rsidP="00464532">
            <w:pPr>
              <w:jc w:val="center"/>
              <w:rPr>
                <w:rFonts w:ascii="Times New Roman" w:eastAsia="Arial" w:hAnsi="Times New Roman" w:cs="Times New Roman"/>
                <w:smallCaps/>
              </w:rPr>
            </w:pPr>
            <w:r w:rsidRPr="00A04FC0">
              <w:rPr>
                <w:rFonts w:ascii="Times New Roman" w:eastAsia="Arial" w:hAnsi="Times New Roman" w:cs="Times New Roman"/>
                <w:sz w:val="20"/>
                <w:szCs w:val="20"/>
              </w:rPr>
              <w:t>Carga Horária</w:t>
            </w:r>
          </w:p>
        </w:tc>
      </w:tr>
      <w:tr w:rsidR="00A46BD6" w:rsidRPr="00A04F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13875B0F" w:rsidR="00A46BD6" w:rsidRPr="00A04FC0" w:rsidRDefault="00AE1230"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Henry Burnett</w:t>
            </w:r>
          </w:p>
        </w:tc>
        <w:tc>
          <w:tcPr>
            <w:tcW w:w="1984" w:type="dxa"/>
            <w:shd w:val="clear" w:color="auto" w:fill="FFFFFF" w:themeFill="background1"/>
          </w:tcPr>
          <w:p w14:paraId="46FA9E64" w14:textId="49E2BE8C"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0EFC6653" w:rsidR="00A46BD6" w:rsidRPr="00A04FC0" w:rsidRDefault="00AE1230"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Doutor</w:t>
            </w:r>
          </w:p>
        </w:tc>
        <w:tc>
          <w:tcPr>
            <w:tcW w:w="2145" w:type="dxa"/>
            <w:shd w:val="clear" w:color="auto" w:fill="FFFFFF" w:themeFill="background1"/>
          </w:tcPr>
          <w:p w14:paraId="3C2EAEF6" w14:textId="402212DE" w:rsidR="00A46BD6" w:rsidRPr="00A04FC0" w:rsidRDefault="00464532" w:rsidP="00464532">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A46BD6" w:rsidRPr="00A04FC0" w:rsidRDefault="00464532" w:rsidP="00464532">
            <w:pPr>
              <w:jc w:val="center"/>
              <w:rPr>
                <w:rFonts w:ascii="Times New Roman" w:eastAsia="Arial" w:hAnsi="Times New Roman" w:cs="Times New Roman"/>
                <w:sz w:val="20"/>
                <w:szCs w:val="20"/>
              </w:rPr>
            </w:pPr>
            <w:r>
              <w:rPr>
                <w:rFonts w:ascii="Times New Roman" w:eastAsia="Arial" w:hAnsi="Times New Roman" w:cs="Times New Roman"/>
                <w:sz w:val="20"/>
                <w:szCs w:val="20"/>
              </w:rPr>
              <w:t>40h</w:t>
            </w:r>
          </w:p>
        </w:tc>
      </w:tr>
    </w:tbl>
    <w:p w14:paraId="04272FBF" w14:textId="77777777" w:rsidR="000C14BA" w:rsidRDefault="000C14BA" w:rsidP="00A648B6">
      <w:pPr>
        <w:jc w:val="center"/>
        <w:rPr>
          <w:rFonts w:ascii="Times New Roman" w:hAnsi="Times New Roman" w:cs="Times New Roman"/>
          <w:sz w:val="28"/>
          <w:szCs w:val="28"/>
        </w:rPr>
      </w:pPr>
    </w:p>
    <w:p w14:paraId="3B9D657F" w14:textId="156C45DE" w:rsidR="0056663E" w:rsidRPr="00661C52" w:rsidRDefault="00A648B6" w:rsidP="00A648B6">
      <w:pPr>
        <w:jc w:val="center"/>
        <w:rPr>
          <w:rFonts w:ascii="Times New Roman" w:hAnsi="Times New Roman" w:cs="Times New Roman"/>
          <w:sz w:val="28"/>
          <w:szCs w:val="28"/>
        </w:rPr>
      </w:pPr>
      <w:r w:rsidRPr="000C14BA">
        <w:rPr>
          <w:rFonts w:ascii="Times New Roman" w:hAnsi="Times New Roman" w:cs="Times New Roman"/>
          <w:sz w:val="28"/>
          <w:szCs w:val="28"/>
        </w:rPr>
        <w:t>Cronograma</w:t>
      </w:r>
    </w:p>
    <w:p w14:paraId="70685484" w14:textId="2037BD77" w:rsidR="008A4B9F" w:rsidRPr="00661C52" w:rsidRDefault="008350DD" w:rsidP="00717F4C">
      <w:pPr>
        <w:jc w:val="center"/>
        <w:rPr>
          <w:rFonts w:ascii="Times New Roman" w:hAnsi="Times New Roman" w:cs="Times New Roman"/>
          <w:sz w:val="28"/>
          <w:szCs w:val="28"/>
        </w:rPr>
      </w:pPr>
      <w:r w:rsidRPr="00A04FC0">
        <w:rPr>
          <w:rFonts w:ascii="Times New Roman" w:hAnsi="Times New Roman" w:cs="Times New Roman"/>
          <w:sz w:val="28"/>
          <w:szCs w:val="28"/>
        </w:rPr>
        <w:t>D</w:t>
      </w:r>
      <w:r w:rsidR="00717F4C" w:rsidRPr="00A04FC0">
        <w:rPr>
          <w:rFonts w:ascii="Times New Roman" w:hAnsi="Times New Roman" w:cs="Times New Roman"/>
          <w:sz w:val="28"/>
          <w:szCs w:val="28"/>
        </w:rPr>
        <w:t xml:space="preserve">e </w:t>
      </w:r>
      <w:r w:rsidR="00BE5183" w:rsidRPr="00A04FC0">
        <w:rPr>
          <w:rFonts w:ascii="Times New Roman" w:hAnsi="Times New Roman" w:cs="Times New Roman"/>
          <w:sz w:val="28"/>
          <w:szCs w:val="28"/>
        </w:rPr>
        <w:t>18</w:t>
      </w:r>
      <w:r w:rsidR="00862D08">
        <w:rPr>
          <w:rFonts w:ascii="Times New Roman" w:hAnsi="Times New Roman" w:cs="Times New Roman"/>
          <w:sz w:val="28"/>
          <w:szCs w:val="28"/>
        </w:rPr>
        <w:t>/11</w:t>
      </w:r>
      <w:r w:rsidR="00BE72A6" w:rsidRPr="00A04FC0">
        <w:rPr>
          <w:rFonts w:ascii="Times New Roman" w:hAnsi="Times New Roman" w:cs="Times New Roman"/>
          <w:sz w:val="28"/>
          <w:szCs w:val="28"/>
        </w:rPr>
        <w:t>/2020</w:t>
      </w:r>
      <w:r w:rsidR="00717F4C" w:rsidRPr="00A04FC0">
        <w:rPr>
          <w:rFonts w:ascii="Times New Roman" w:hAnsi="Times New Roman" w:cs="Times New Roman"/>
          <w:sz w:val="28"/>
          <w:szCs w:val="28"/>
        </w:rPr>
        <w:t xml:space="preserve"> a </w:t>
      </w:r>
      <w:r w:rsidR="00BE72A6" w:rsidRPr="00A04FC0">
        <w:rPr>
          <w:rFonts w:ascii="Times New Roman" w:hAnsi="Times New Roman" w:cs="Times New Roman"/>
          <w:sz w:val="28"/>
          <w:szCs w:val="28"/>
        </w:rPr>
        <w:t>02</w:t>
      </w:r>
      <w:r w:rsidR="00862D08">
        <w:rPr>
          <w:rFonts w:ascii="Times New Roman" w:hAnsi="Times New Roman" w:cs="Times New Roman"/>
          <w:sz w:val="28"/>
          <w:szCs w:val="28"/>
        </w:rPr>
        <w:t>/03</w:t>
      </w:r>
      <w:r w:rsidR="00BE72A6" w:rsidRPr="00A04FC0">
        <w:rPr>
          <w:rFonts w:ascii="Times New Roman" w:hAnsi="Times New Roman" w:cs="Times New Roman"/>
          <w:sz w:val="28"/>
          <w:szCs w:val="28"/>
        </w:rPr>
        <w:t>/</w:t>
      </w:r>
      <w:r w:rsidR="00717F4C" w:rsidRPr="00A04FC0">
        <w:rPr>
          <w:rFonts w:ascii="Times New Roman" w:hAnsi="Times New Roman" w:cs="Times New Roman"/>
          <w:sz w:val="28"/>
          <w:szCs w:val="28"/>
        </w:rPr>
        <w:t>202</w:t>
      </w:r>
      <w:r w:rsidR="00BE72A6" w:rsidRPr="00A04FC0">
        <w:rPr>
          <w:rFonts w:ascii="Times New Roman" w:hAnsi="Times New Roman" w:cs="Times New Roman"/>
          <w:sz w:val="28"/>
          <w:szCs w:val="28"/>
        </w:rPr>
        <w:t>1 (Recesso 23/12/20 a 03/01/2021)</w:t>
      </w:r>
    </w:p>
    <w:p w14:paraId="386032DA" w14:textId="0255BA9D" w:rsidR="00661C52" w:rsidRDefault="00661C52" w:rsidP="00717F4C">
      <w:pPr>
        <w:jc w:val="center"/>
        <w:rPr>
          <w:rFonts w:ascii="Times New Roman" w:hAnsi="Times New Roman" w:cs="Times New Roman"/>
          <w:color w:val="C00000"/>
          <w:sz w:val="28"/>
          <w:szCs w:val="28"/>
        </w:rPr>
      </w:pPr>
    </w:p>
    <w:tbl>
      <w:tblPr>
        <w:tblStyle w:val="Tabelacomgrade"/>
        <w:tblW w:w="10201" w:type="dxa"/>
        <w:jc w:val="center"/>
        <w:tblLook w:val="04A0" w:firstRow="1" w:lastRow="0" w:firstColumn="1" w:lastColumn="0" w:noHBand="0" w:noVBand="1"/>
      </w:tblPr>
      <w:tblGrid>
        <w:gridCol w:w="9093"/>
        <w:gridCol w:w="1108"/>
      </w:tblGrid>
      <w:tr w:rsidR="00661C52" w:rsidRPr="00B3599A" w14:paraId="0A691D60" w14:textId="77777777" w:rsidTr="00336B2E">
        <w:trPr>
          <w:jc w:val="center"/>
        </w:trPr>
        <w:tc>
          <w:tcPr>
            <w:tcW w:w="9093" w:type="dxa"/>
            <w:shd w:val="clear" w:color="auto" w:fill="F2F2F2" w:themeFill="background1" w:themeFillShade="F2"/>
          </w:tcPr>
          <w:p w14:paraId="7A9AE720" w14:textId="77777777" w:rsidR="00661C52" w:rsidRPr="00B3599A" w:rsidRDefault="00661C52" w:rsidP="00336B2E">
            <w:pPr>
              <w:pBdr>
                <w:top w:val="nil"/>
                <w:left w:val="nil"/>
                <w:bottom w:val="nil"/>
                <w:right w:val="nil"/>
                <w:between w:val="nil"/>
              </w:pBdr>
              <w:tabs>
                <w:tab w:val="center" w:pos="4252"/>
                <w:tab w:val="right" w:pos="8504"/>
              </w:tabs>
              <w:jc w:val="center"/>
              <w:rPr>
                <w:b/>
                <w:sz w:val="24"/>
                <w:szCs w:val="24"/>
              </w:rPr>
            </w:pPr>
            <w:bookmarkStart w:id="0" w:name="_Hlk52440947"/>
            <w:r w:rsidRPr="00B3599A">
              <w:rPr>
                <w:b/>
                <w:sz w:val="24"/>
                <w:szCs w:val="24"/>
              </w:rPr>
              <w:t>Atividades e carga horária</w:t>
            </w:r>
          </w:p>
        </w:tc>
        <w:tc>
          <w:tcPr>
            <w:tcW w:w="1108" w:type="dxa"/>
            <w:shd w:val="clear" w:color="auto" w:fill="F2F2F2" w:themeFill="background1" w:themeFillShade="F2"/>
          </w:tcPr>
          <w:p w14:paraId="23A19F4D" w14:textId="77777777" w:rsidR="00661C52" w:rsidRPr="00B3599A" w:rsidRDefault="00661C52" w:rsidP="00336B2E">
            <w:pPr>
              <w:jc w:val="center"/>
              <w:rPr>
                <w:rFonts w:cstheme="minorHAnsi"/>
                <w:sz w:val="24"/>
                <w:szCs w:val="24"/>
              </w:rPr>
            </w:pPr>
            <w:r w:rsidRPr="00B3599A">
              <w:rPr>
                <w:rFonts w:cstheme="minorHAnsi"/>
                <w:b/>
                <w:bCs/>
                <w:sz w:val="24"/>
                <w:szCs w:val="24"/>
              </w:rPr>
              <w:t>Horas</w:t>
            </w:r>
          </w:p>
        </w:tc>
      </w:tr>
      <w:tr w:rsidR="00661C52" w:rsidRPr="00B3599A" w14:paraId="74772765" w14:textId="77777777" w:rsidTr="00336B2E">
        <w:trPr>
          <w:jc w:val="center"/>
        </w:trPr>
        <w:tc>
          <w:tcPr>
            <w:tcW w:w="9093" w:type="dxa"/>
            <w:shd w:val="clear" w:color="auto" w:fill="F2F2F2" w:themeFill="background1" w:themeFillShade="F2"/>
          </w:tcPr>
          <w:p w14:paraId="7D989B87" w14:textId="77777777" w:rsidR="00661C52" w:rsidRDefault="00661C52" w:rsidP="00336B2E">
            <w:pPr>
              <w:pBdr>
                <w:top w:val="nil"/>
                <w:left w:val="nil"/>
                <w:bottom w:val="nil"/>
                <w:right w:val="nil"/>
                <w:between w:val="nil"/>
              </w:pBdr>
              <w:tabs>
                <w:tab w:val="center" w:pos="4252"/>
                <w:tab w:val="right" w:pos="8504"/>
              </w:tabs>
              <w:spacing w:line="360" w:lineRule="auto"/>
              <w:contextualSpacing/>
              <w:rPr>
                <w:bCs/>
              </w:rPr>
            </w:pPr>
            <w:r w:rsidRPr="00B3599A">
              <w:rPr>
                <w:b/>
              </w:rPr>
              <w:t xml:space="preserve">1. </w:t>
            </w:r>
            <w:r w:rsidRPr="00D73A6A">
              <w:rPr>
                <w:b/>
                <w:bCs/>
              </w:rPr>
              <w:t>Encontros síncronos no MEET:</w:t>
            </w:r>
            <w:r w:rsidRPr="00B3599A">
              <w:rPr>
                <w:bCs/>
              </w:rPr>
              <w:br/>
              <w:t>Horários: 14h às 16h e 19h às 21h.</w:t>
            </w:r>
            <w:r w:rsidRPr="00B3599A">
              <w:rPr>
                <w:bCs/>
              </w:rPr>
              <w:br/>
              <w:t>Atividade I (dias 23 e 30/11):</w:t>
            </w:r>
            <w:r>
              <w:rPr>
                <w:bCs/>
              </w:rPr>
              <w:t xml:space="preserve"> Nietzsche, Lobato: formação e delírio</w:t>
            </w:r>
            <w:r w:rsidRPr="00B3599A">
              <w:rPr>
                <w:bCs/>
              </w:rPr>
              <w:br/>
              <w:t>Atividade II (dias 07 e 14/12):</w:t>
            </w:r>
            <w:r>
              <w:rPr>
                <w:bCs/>
              </w:rPr>
              <w:t xml:space="preserve"> Lobato, Oswald e a filosofia</w:t>
            </w:r>
            <w:r w:rsidRPr="00B3599A">
              <w:rPr>
                <w:bCs/>
              </w:rPr>
              <w:br/>
              <w:t>Atividade III (dia 21/12 e 04/01):</w:t>
            </w:r>
            <w:r>
              <w:rPr>
                <w:bCs/>
              </w:rPr>
              <w:t xml:space="preserve"> </w:t>
            </w:r>
            <w:r>
              <w:rPr>
                <w:bCs/>
                <w:i/>
              </w:rPr>
              <w:t>Raízes do Brasil</w:t>
            </w:r>
            <w:r>
              <w:rPr>
                <w:bCs/>
              </w:rPr>
              <w:t xml:space="preserve"> e Nietzsche</w:t>
            </w:r>
            <w:r w:rsidRPr="00B3599A">
              <w:rPr>
                <w:bCs/>
              </w:rPr>
              <w:br/>
              <w:t>Atividade IV (dia 11 e 18/01):</w:t>
            </w:r>
            <w:r>
              <w:rPr>
                <w:bCs/>
              </w:rPr>
              <w:t xml:space="preserve"> </w:t>
            </w:r>
            <w:r>
              <w:rPr>
                <w:bCs/>
                <w:i/>
              </w:rPr>
              <w:t>Os sertões</w:t>
            </w:r>
            <w:r>
              <w:rPr>
                <w:bCs/>
              </w:rPr>
              <w:t>: emancipação e luta popular</w:t>
            </w:r>
          </w:p>
          <w:p w14:paraId="629377F6" w14:textId="77777777" w:rsidR="00661C52" w:rsidRPr="00B3599A" w:rsidRDefault="00661C52" w:rsidP="00336B2E">
            <w:pPr>
              <w:pBdr>
                <w:top w:val="nil"/>
                <w:left w:val="nil"/>
                <w:bottom w:val="nil"/>
                <w:right w:val="nil"/>
                <w:between w:val="nil"/>
              </w:pBdr>
              <w:tabs>
                <w:tab w:val="center" w:pos="4252"/>
                <w:tab w:val="right" w:pos="8504"/>
              </w:tabs>
              <w:spacing w:line="360" w:lineRule="auto"/>
              <w:contextualSpacing/>
              <w:rPr>
                <w:bCs/>
              </w:rPr>
            </w:pPr>
            <w:r w:rsidRPr="00B3599A">
              <w:rPr>
                <w:bCs/>
              </w:rPr>
              <w:t>Atividade V (dia 25/01 e 01/02): </w:t>
            </w:r>
            <w:r>
              <w:rPr>
                <w:bCs/>
              </w:rPr>
              <w:t>Clarice e a tensão máxima da língua</w:t>
            </w:r>
          </w:p>
          <w:p w14:paraId="4E6E0430" w14:textId="77777777" w:rsidR="00661C52" w:rsidRPr="00D27080" w:rsidRDefault="00661C52" w:rsidP="00336B2E">
            <w:pPr>
              <w:pBdr>
                <w:top w:val="nil"/>
                <w:left w:val="nil"/>
                <w:bottom w:val="nil"/>
                <w:right w:val="nil"/>
                <w:between w:val="nil"/>
              </w:pBdr>
              <w:tabs>
                <w:tab w:val="center" w:pos="4252"/>
                <w:tab w:val="right" w:pos="8504"/>
              </w:tabs>
              <w:spacing w:line="360" w:lineRule="auto"/>
              <w:contextualSpacing/>
              <w:rPr>
                <w:bCs/>
              </w:rPr>
            </w:pPr>
            <w:r w:rsidRPr="00B3599A">
              <w:rPr>
                <w:bCs/>
              </w:rPr>
              <w:t>Atividade VI (dia 08/02 e 22/02):</w:t>
            </w:r>
            <w:r w:rsidRPr="00B3599A">
              <w:rPr>
                <w:b/>
              </w:rPr>
              <w:t xml:space="preserve"> </w:t>
            </w:r>
            <w:r w:rsidRPr="00D27080">
              <w:rPr>
                <w:i/>
              </w:rPr>
              <w:t>Metafísica</w:t>
            </w:r>
            <w:r>
              <w:rPr>
                <w:i/>
              </w:rPr>
              <w:t>s canibais</w:t>
            </w:r>
            <w:r>
              <w:t>: xamanismo e revelação</w:t>
            </w:r>
          </w:p>
        </w:tc>
        <w:tc>
          <w:tcPr>
            <w:tcW w:w="1108" w:type="dxa"/>
            <w:shd w:val="clear" w:color="auto" w:fill="F2F2F2" w:themeFill="background1" w:themeFillShade="F2"/>
          </w:tcPr>
          <w:p w14:paraId="6DA38DE3" w14:textId="77777777" w:rsidR="00661C52" w:rsidRPr="00B3599A" w:rsidRDefault="00661C52" w:rsidP="00336B2E">
            <w:pPr>
              <w:rPr>
                <w:rFonts w:asciiTheme="minorHAnsi" w:hAnsiTheme="minorHAnsi" w:cstheme="minorHAnsi"/>
                <w:i/>
                <w:iCs/>
                <w:sz w:val="24"/>
                <w:szCs w:val="24"/>
              </w:rPr>
            </w:pPr>
          </w:p>
          <w:p w14:paraId="36871F3F" w14:textId="77777777" w:rsidR="00661C52" w:rsidRPr="00B3599A" w:rsidRDefault="00661C52" w:rsidP="00336B2E">
            <w:pPr>
              <w:jc w:val="center"/>
              <w:rPr>
                <w:rFonts w:asciiTheme="minorHAnsi" w:hAnsiTheme="minorHAnsi" w:cstheme="minorHAnsi"/>
                <w:b/>
                <w:bCs/>
                <w:sz w:val="24"/>
                <w:szCs w:val="24"/>
              </w:rPr>
            </w:pPr>
          </w:p>
          <w:p w14:paraId="78C68F5F" w14:textId="77777777" w:rsidR="00661C52" w:rsidRPr="00B3599A" w:rsidRDefault="00661C52" w:rsidP="00336B2E">
            <w:pPr>
              <w:jc w:val="center"/>
              <w:rPr>
                <w:rFonts w:asciiTheme="minorHAnsi" w:hAnsiTheme="minorHAnsi" w:cstheme="minorHAnsi"/>
                <w:b/>
                <w:bCs/>
                <w:sz w:val="24"/>
                <w:szCs w:val="24"/>
              </w:rPr>
            </w:pPr>
            <w:r>
              <w:rPr>
                <w:rFonts w:asciiTheme="minorHAnsi" w:hAnsiTheme="minorHAnsi" w:cstheme="minorHAnsi"/>
                <w:b/>
                <w:bCs/>
                <w:sz w:val="24"/>
                <w:szCs w:val="24"/>
              </w:rPr>
              <w:t>48</w:t>
            </w:r>
            <w:r w:rsidRPr="00B3599A">
              <w:rPr>
                <w:rFonts w:asciiTheme="minorHAnsi" w:hAnsiTheme="minorHAnsi" w:cstheme="minorHAnsi"/>
                <w:b/>
                <w:bCs/>
                <w:sz w:val="24"/>
                <w:szCs w:val="24"/>
              </w:rPr>
              <w:t>h</w:t>
            </w:r>
          </w:p>
        </w:tc>
      </w:tr>
      <w:tr w:rsidR="00661C52" w:rsidRPr="00B3599A" w14:paraId="24844D30" w14:textId="77777777" w:rsidTr="00336B2E">
        <w:trPr>
          <w:jc w:val="center"/>
        </w:trPr>
        <w:tc>
          <w:tcPr>
            <w:tcW w:w="9093" w:type="dxa"/>
            <w:shd w:val="clear" w:color="auto" w:fill="F2F2F2" w:themeFill="background1" w:themeFillShade="F2"/>
          </w:tcPr>
          <w:p w14:paraId="1A2F3F83" w14:textId="77777777" w:rsidR="00661C52" w:rsidRPr="00B3599A" w:rsidRDefault="00661C52" w:rsidP="00336B2E">
            <w:pPr>
              <w:pBdr>
                <w:top w:val="nil"/>
                <w:left w:val="nil"/>
                <w:bottom w:val="nil"/>
                <w:right w:val="nil"/>
                <w:between w:val="nil"/>
              </w:pBdr>
              <w:jc w:val="both"/>
              <w:rPr>
                <w:b/>
                <w:bCs/>
              </w:rPr>
            </w:pPr>
            <w:r w:rsidRPr="00B3599A">
              <w:rPr>
                <w:b/>
                <w:bCs/>
              </w:rPr>
              <w:t>2. Trabalhos escritos, exercícios e dissertações com peso avaliativo.</w:t>
            </w:r>
          </w:p>
          <w:p w14:paraId="21A434C5" w14:textId="77777777" w:rsidR="00661C52" w:rsidRPr="00B3599A" w:rsidRDefault="00661C52" w:rsidP="00336B2E">
            <w:pPr>
              <w:pBdr>
                <w:top w:val="nil"/>
                <w:left w:val="nil"/>
                <w:bottom w:val="nil"/>
                <w:right w:val="nil"/>
                <w:between w:val="nil"/>
              </w:pBdr>
              <w:jc w:val="both"/>
              <w:rPr>
                <w:b/>
              </w:rPr>
            </w:pPr>
            <w:r w:rsidRPr="00B3599A">
              <w:t>(para cada trabalho escrito, serão computadas 6 horas da carga horária do curso)</w:t>
            </w:r>
          </w:p>
          <w:p w14:paraId="33893B8A" w14:textId="77777777" w:rsidR="00661C52" w:rsidRPr="00B3599A" w:rsidRDefault="00661C52" w:rsidP="00336B2E">
            <w:pPr>
              <w:pBdr>
                <w:top w:val="nil"/>
                <w:left w:val="nil"/>
                <w:bottom w:val="nil"/>
                <w:right w:val="nil"/>
                <w:between w:val="nil"/>
              </w:pBdr>
              <w:jc w:val="both"/>
            </w:pPr>
            <w:r w:rsidRPr="00B3599A">
              <w:t xml:space="preserve">Dias (devolutivas): </w:t>
            </w:r>
            <w:r w:rsidRPr="00B3599A">
              <w:rPr>
                <w:b/>
                <w:bCs/>
              </w:rPr>
              <w:t>07/12, 11/01 e 25/01</w:t>
            </w:r>
            <w:r w:rsidRPr="00B3599A">
              <w:t xml:space="preserve"> (prazo máximo). Os temas serão informados no início de cada mês, tanto durante as aulas síncronas quanto por mensagens no </w:t>
            </w:r>
            <w:proofErr w:type="spellStart"/>
            <w:r w:rsidRPr="00B3599A">
              <w:t>Classroom</w:t>
            </w:r>
            <w:proofErr w:type="spellEnd"/>
            <w:r w:rsidRPr="00B3599A">
              <w:t>.</w:t>
            </w:r>
          </w:p>
          <w:p w14:paraId="32BDEC09" w14:textId="77777777" w:rsidR="00661C52" w:rsidRPr="00B3599A" w:rsidRDefault="00661C52" w:rsidP="00336B2E">
            <w:pPr>
              <w:pBdr>
                <w:top w:val="nil"/>
                <w:left w:val="nil"/>
                <w:bottom w:val="nil"/>
                <w:right w:val="nil"/>
                <w:between w:val="nil"/>
              </w:pBdr>
              <w:jc w:val="both"/>
            </w:pPr>
            <w:r w:rsidRPr="00B3599A">
              <w:t>Total: 3 trabalhos</w:t>
            </w:r>
          </w:p>
          <w:p w14:paraId="3B14D303" w14:textId="77777777" w:rsidR="00661C52" w:rsidRPr="00B3599A" w:rsidRDefault="00661C52" w:rsidP="00336B2E">
            <w:pPr>
              <w:jc w:val="both"/>
              <w:rPr>
                <w:rFonts w:asciiTheme="minorHAnsi" w:hAnsiTheme="minorHAnsi" w:cstheme="minorHAnsi"/>
                <w:bCs/>
                <w:sz w:val="24"/>
                <w:szCs w:val="24"/>
              </w:rPr>
            </w:pPr>
          </w:p>
        </w:tc>
        <w:tc>
          <w:tcPr>
            <w:tcW w:w="1108" w:type="dxa"/>
            <w:shd w:val="clear" w:color="auto" w:fill="F2F2F2" w:themeFill="background1" w:themeFillShade="F2"/>
          </w:tcPr>
          <w:p w14:paraId="28EFE758" w14:textId="77777777" w:rsidR="00661C52" w:rsidRPr="00B3599A" w:rsidRDefault="00661C52" w:rsidP="00336B2E">
            <w:pPr>
              <w:rPr>
                <w:rFonts w:asciiTheme="minorHAnsi" w:hAnsiTheme="minorHAnsi" w:cstheme="minorHAnsi"/>
                <w:i/>
                <w:iCs/>
                <w:sz w:val="24"/>
                <w:szCs w:val="24"/>
              </w:rPr>
            </w:pPr>
          </w:p>
          <w:p w14:paraId="168AD8DD" w14:textId="77777777" w:rsidR="00661C52" w:rsidRPr="00B3599A" w:rsidRDefault="00661C52" w:rsidP="00336B2E">
            <w:pPr>
              <w:jc w:val="center"/>
              <w:rPr>
                <w:rFonts w:cstheme="minorHAnsi"/>
                <w:b/>
                <w:bCs/>
              </w:rPr>
            </w:pPr>
          </w:p>
          <w:p w14:paraId="67AE4B1C" w14:textId="77777777" w:rsidR="00661C52" w:rsidRPr="00B3599A" w:rsidRDefault="00661C52" w:rsidP="00336B2E">
            <w:pPr>
              <w:jc w:val="center"/>
              <w:rPr>
                <w:rFonts w:cstheme="minorHAnsi"/>
                <w:b/>
                <w:bCs/>
              </w:rPr>
            </w:pPr>
            <w:r>
              <w:rPr>
                <w:rFonts w:cstheme="minorHAnsi"/>
                <w:b/>
                <w:bCs/>
              </w:rPr>
              <w:t>22</w:t>
            </w:r>
            <w:r w:rsidRPr="00B3599A">
              <w:rPr>
                <w:rFonts w:cstheme="minorHAnsi"/>
                <w:b/>
                <w:bCs/>
              </w:rPr>
              <w:t>h</w:t>
            </w:r>
          </w:p>
        </w:tc>
      </w:tr>
      <w:tr w:rsidR="00661C52" w:rsidRPr="00B3599A" w14:paraId="182A2335" w14:textId="77777777" w:rsidTr="00336B2E">
        <w:trPr>
          <w:jc w:val="center"/>
        </w:trPr>
        <w:tc>
          <w:tcPr>
            <w:tcW w:w="9093" w:type="dxa"/>
            <w:shd w:val="clear" w:color="auto" w:fill="F2F2F2" w:themeFill="background1" w:themeFillShade="F2"/>
          </w:tcPr>
          <w:p w14:paraId="0291E004" w14:textId="77777777" w:rsidR="00661C52" w:rsidRPr="00B3599A" w:rsidRDefault="00661C52" w:rsidP="00336B2E">
            <w:pPr>
              <w:pBdr>
                <w:top w:val="nil"/>
                <w:left w:val="nil"/>
                <w:bottom w:val="nil"/>
                <w:right w:val="nil"/>
                <w:between w:val="nil"/>
              </w:pBdr>
              <w:jc w:val="both"/>
              <w:rPr>
                <w:b/>
                <w:bCs/>
              </w:rPr>
            </w:pPr>
            <w:r w:rsidRPr="00B3599A">
              <w:rPr>
                <w:b/>
                <w:bCs/>
              </w:rPr>
              <w:t xml:space="preserve">3. Alternativas para os alunos que não puderem participar dos encontros síncronos (via </w:t>
            </w:r>
            <w:proofErr w:type="spellStart"/>
            <w:r w:rsidRPr="00B3599A">
              <w:rPr>
                <w:b/>
                <w:bCs/>
              </w:rPr>
              <w:t>Classroom</w:t>
            </w:r>
            <w:proofErr w:type="spellEnd"/>
            <w:r w:rsidRPr="00B3599A">
              <w:rPr>
                <w:b/>
                <w:bCs/>
              </w:rPr>
              <w:t>):</w:t>
            </w:r>
          </w:p>
          <w:p w14:paraId="314BA80F" w14:textId="77777777" w:rsidR="00661C52" w:rsidRPr="00766AA0" w:rsidRDefault="00661C52" w:rsidP="00336B2E">
            <w:pPr>
              <w:pBdr>
                <w:top w:val="nil"/>
                <w:left w:val="nil"/>
                <w:bottom w:val="nil"/>
                <w:right w:val="nil"/>
                <w:between w:val="nil"/>
              </w:pBdr>
              <w:tabs>
                <w:tab w:val="center" w:pos="4252"/>
                <w:tab w:val="right" w:pos="8504"/>
              </w:tabs>
              <w:jc w:val="both"/>
              <w:rPr>
                <w:b/>
                <w:bCs/>
              </w:rPr>
            </w:pPr>
            <w:r w:rsidRPr="00B3599A">
              <w:rPr>
                <w:bCs/>
              </w:rPr>
              <w:t xml:space="preserve">Atividade I (dias 23 e 30/11): </w:t>
            </w:r>
            <w:r>
              <w:rPr>
                <w:bCs/>
              </w:rPr>
              <w:t xml:space="preserve">Monteiro Lobato. </w:t>
            </w:r>
            <w:r>
              <w:rPr>
                <w:bCs/>
                <w:i/>
              </w:rPr>
              <w:t xml:space="preserve">A barca de </w:t>
            </w:r>
            <w:proofErr w:type="spellStart"/>
            <w:r>
              <w:rPr>
                <w:bCs/>
                <w:i/>
              </w:rPr>
              <w:t>Gleyre</w:t>
            </w:r>
            <w:proofErr w:type="spellEnd"/>
            <w:r>
              <w:rPr>
                <w:bCs/>
              </w:rPr>
              <w:t xml:space="preserve"> (pesquisar referências a Nietzsche). Leitura e comentário de algumas cartas; seleção livre.</w:t>
            </w:r>
          </w:p>
          <w:p w14:paraId="3E7B208B" w14:textId="77777777" w:rsidR="00661C52" w:rsidRPr="00766AA0" w:rsidRDefault="00661C52" w:rsidP="00336B2E">
            <w:pPr>
              <w:pBdr>
                <w:top w:val="nil"/>
                <w:left w:val="nil"/>
                <w:bottom w:val="nil"/>
                <w:right w:val="nil"/>
                <w:between w:val="nil"/>
              </w:pBdr>
              <w:tabs>
                <w:tab w:val="center" w:pos="4252"/>
                <w:tab w:val="right" w:pos="8504"/>
              </w:tabs>
              <w:jc w:val="both"/>
              <w:rPr>
                <w:b/>
                <w:bCs/>
              </w:rPr>
            </w:pPr>
            <w:r w:rsidRPr="00B3599A">
              <w:rPr>
                <w:bCs/>
              </w:rPr>
              <w:t xml:space="preserve">Atividade II (dias 07 e 14/12): </w:t>
            </w:r>
            <w:r>
              <w:rPr>
                <w:bCs/>
              </w:rPr>
              <w:t xml:space="preserve">Benedito Nunes. </w:t>
            </w:r>
            <w:r>
              <w:rPr>
                <w:bCs/>
                <w:i/>
              </w:rPr>
              <w:t>Oswald Canibal</w:t>
            </w:r>
            <w:r>
              <w:rPr>
                <w:bCs/>
              </w:rPr>
              <w:t>. Leitura e comentário.</w:t>
            </w:r>
          </w:p>
          <w:p w14:paraId="149C3DDB" w14:textId="77777777" w:rsidR="00661C52" w:rsidRPr="00766AA0" w:rsidRDefault="00661C52" w:rsidP="00336B2E">
            <w:pPr>
              <w:pBdr>
                <w:top w:val="nil"/>
                <w:left w:val="nil"/>
                <w:bottom w:val="nil"/>
                <w:right w:val="nil"/>
                <w:between w:val="nil"/>
              </w:pBdr>
              <w:tabs>
                <w:tab w:val="center" w:pos="4252"/>
                <w:tab w:val="right" w:pos="8504"/>
              </w:tabs>
              <w:jc w:val="both"/>
              <w:rPr>
                <w:b/>
                <w:bCs/>
              </w:rPr>
            </w:pPr>
            <w:r w:rsidRPr="00B3599A">
              <w:rPr>
                <w:bCs/>
              </w:rPr>
              <w:t xml:space="preserve">Atividade III (dia 21/12 e 04/01): </w:t>
            </w:r>
            <w:r>
              <w:rPr>
                <w:bCs/>
              </w:rPr>
              <w:t xml:space="preserve">“O homem cordial”, em: Sérgio Buarque de Holanda. </w:t>
            </w:r>
            <w:r>
              <w:rPr>
                <w:bCs/>
                <w:i/>
              </w:rPr>
              <w:t>Raízes do Brasil</w:t>
            </w:r>
            <w:r>
              <w:rPr>
                <w:bCs/>
              </w:rPr>
              <w:t>. Leitura e comentário.</w:t>
            </w:r>
          </w:p>
          <w:p w14:paraId="48FDA75E" w14:textId="77777777" w:rsidR="00661C52" w:rsidRPr="00B3599A" w:rsidRDefault="00661C52" w:rsidP="00336B2E">
            <w:pPr>
              <w:pBdr>
                <w:top w:val="nil"/>
                <w:left w:val="nil"/>
                <w:bottom w:val="nil"/>
                <w:right w:val="nil"/>
                <w:between w:val="nil"/>
              </w:pBdr>
              <w:tabs>
                <w:tab w:val="center" w:pos="4252"/>
                <w:tab w:val="right" w:pos="8504"/>
              </w:tabs>
              <w:jc w:val="both"/>
              <w:rPr>
                <w:b/>
                <w:bCs/>
              </w:rPr>
            </w:pPr>
            <w:r w:rsidRPr="00B3599A">
              <w:rPr>
                <w:bCs/>
              </w:rPr>
              <w:t xml:space="preserve">Atividade IV (dia 11 e 18/01): LISPECTOR, Clarice. </w:t>
            </w:r>
            <w:r w:rsidRPr="00B3599A">
              <w:rPr>
                <w:bCs/>
                <w:i/>
                <w:iCs/>
              </w:rPr>
              <w:t xml:space="preserve">Água viva. </w:t>
            </w:r>
            <w:r w:rsidRPr="00B3599A">
              <w:rPr>
                <w:bCs/>
              </w:rPr>
              <w:t xml:space="preserve">Edição com manuscritos e ensaios inéditos. Rio de Janeiro: Rocco, 2019. </w:t>
            </w:r>
          </w:p>
          <w:p w14:paraId="460A8C74" w14:textId="77777777" w:rsidR="00661C52" w:rsidRDefault="00661C52" w:rsidP="00336B2E">
            <w:pPr>
              <w:jc w:val="both"/>
              <w:rPr>
                <w:bCs/>
              </w:rPr>
            </w:pPr>
            <w:r w:rsidRPr="00B3599A">
              <w:rPr>
                <w:bCs/>
              </w:rPr>
              <w:t xml:space="preserve">Atividade V (dia 25/01 e 01/02): ROSA, Guimarães. </w:t>
            </w:r>
            <w:r>
              <w:rPr>
                <w:bCs/>
              </w:rPr>
              <w:t xml:space="preserve">“O recado do morro”, em: </w:t>
            </w:r>
            <w:r w:rsidRPr="00B3599A">
              <w:rPr>
                <w:bCs/>
                <w:i/>
                <w:iCs/>
              </w:rPr>
              <w:t xml:space="preserve">Corpo de baile </w:t>
            </w:r>
            <w:r w:rsidRPr="00B3599A">
              <w:rPr>
                <w:bCs/>
              </w:rPr>
              <w:t xml:space="preserve">(edição comemorativa 50 anos, 2 v.). Rio de Janeiro: Nova Fronteira, 2006. </w:t>
            </w:r>
          </w:p>
          <w:p w14:paraId="1DBB06AC" w14:textId="77777777" w:rsidR="00661C52" w:rsidRPr="003A1E43" w:rsidRDefault="00661C52" w:rsidP="00336B2E">
            <w:pPr>
              <w:jc w:val="both"/>
              <w:rPr>
                <w:bCs/>
              </w:rPr>
            </w:pPr>
            <w:r w:rsidRPr="00B3599A">
              <w:rPr>
                <w:bCs/>
              </w:rPr>
              <w:t>Atividade VI (dia 08/02 e 22/02):</w:t>
            </w:r>
            <w:r>
              <w:rPr>
                <w:bCs/>
              </w:rPr>
              <w:t xml:space="preserve"> </w:t>
            </w:r>
            <w:r w:rsidRPr="00B3599A">
              <w:rPr>
                <w:bCs/>
              </w:rPr>
              <w:t xml:space="preserve">CASTRO, Eduardo Viveiros de. </w:t>
            </w:r>
            <w:r w:rsidRPr="00B3599A">
              <w:rPr>
                <w:bCs/>
                <w:i/>
                <w:iCs/>
              </w:rPr>
              <w:t>Metafísicas canibais</w:t>
            </w:r>
            <w:r w:rsidRPr="00B3599A">
              <w:rPr>
                <w:bCs/>
              </w:rPr>
              <w:t xml:space="preserve">. São Paulo: Cosac </w:t>
            </w:r>
            <w:proofErr w:type="spellStart"/>
            <w:r w:rsidRPr="00B3599A">
              <w:rPr>
                <w:bCs/>
              </w:rPr>
              <w:t>Naify</w:t>
            </w:r>
            <w:proofErr w:type="spellEnd"/>
            <w:r w:rsidRPr="00B3599A">
              <w:rPr>
                <w:bCs/>
              </w:rPr>
              <w:t xml:space="preserve">, 1a ed., 2015. </w:t>
            </w:r>
          </w:p>
        </w:tc>
        <w:tc>
          <w:tcPr>
            <w:tcW w:w="1108" w:type="dxa"/>
            <w:shd w:val="clear" w:color="auto" w:fill="F2F2F2" w:themeFill="background1" w:themeFillShade="F2"/>
          </w:tcPr>
          <w:p w14:paraId="2AFBC7BB" w14:textId="77777777" w:rsidR="00661C52" w:rsidRPr="00B3599A" w:rsidRDefault="00661C52" w:rsidP="00336B2E">
            <w:pPr>
              <w:rPr>
                <w:rFonts w:asciiTheme="minorHAnsi" w:hAnsiTheme="minorHAnsi" w:cstheme="minorHAnsi"/>
                <w:i/>
                <w:iCs/>
                <w:sz w:val="24"/>
                <w:szCs w:val="24"/>
              </w:rPr>
            </w:pPr>
          </w:p>
        </w:tc>
      </w:tr>
      <w:tr w:rsidR="00661C52" w:rsidRPr="00B3599A" w14:paraId="0041EC15" w14:textId="77777777" w:rsidTr="00336B2E">
        <w:trPr>
          <w:jc w:val="center"/>
        </w:trPr>
        <w:tc>
          <w:tcPr>
            <w:tcW w:w="9093" w:type="dxa"/>
            <w:shd w:val="clear" w:color="auto" w:fill="F2F2F2" w:themeFill="background1" w:themeFillShade="F2"/>
          </w:tcPr>
          <w:p w14:paraId="23956CAA" w14:textId="77777777" w:rsidR="00661C52" w:rsidRPr="00B3599A" w:rsidRDefault="00661C52" w:rsidP="00336B2E">
            <w:pPr>
              <w:pBdr>
                <w:top w:val="nil"/>
                <w:left w:val="nil"/>
                <w:bottom w:val="nil"/>
                <w:right w:val="nil"/>
                <w:between w:val="nil"/>
              </w:pBdr>
              <w:tabs>
                <w:tab w:val="center" w:pos="4252"/>
                <w:tab w:val="right" w:pos="8504"/>
              </w:tabs>
              <w:spacing w:before="0" w:after="0"/>
              <w:jc w:val="both"/>
              <w:rPr>
                <w:rFonts w:cstheme="minorHAnsi"/>
                <w:b/>
                <w:bCs/>
                <w:color w:val="000000"/>
              </w:rPr>
            </w:pPr>
            <w:r w:rsidRPr="00B3599A">
              <w:rPr>
                <w:rFonts w:cstheme="minorHAnsi"/>
                <w:b/>
                <w:bCs/>
                <w:color w:val="000000"/>
              </w:rPr>
              <w:t>4. Leituras complementares para o acompanhamento das aulas e estudo dos textos e orientações de estudo.</w:t>
            </w:r>
          </w:p>
          <w:p w14:paraId="36768961" w14:textId="77777777" w:rsidR="00661C52" w:rsidRPr="00B3599A" w:rsidRDefault="00661C52" w:rsidP="00336B2E">
            <w:pPr>
              <w:pBdr>
                <w:top w:val="nil"/>
                <w:left w:val="nil"/>
                <w:bottom w:val="nil"/>
                <w:right w:val="nil"/>
                <w:between w:val="nil"/>
              </w:pBdr>
              <w:tabs>
                <w:tab w:val="center" w:pos="4252"/>
                <w:tab w:val="right" w:pos="8504"/>
              </w:tabs>
              <w:spacing w:before="0" w:after="0"/>
              <w:jc w:val="both"/>
              <w:rPr>
                <w:rFonts w:cstheme="minorHAnsi"/>
                <w:color w:val="000000"/>
              </w:rPr>
            </w:pPr>
          </w:p>
        </w:tc>
        <w:tc>
          <w:tcPr>
            <w:tcW w:w="1108" w:type="dxa"/>
            <w:shd w:val="clear" w:color="auto" w:fill="F2F2F2" w:themeFill="background1" w:themeFillShade="F2"/>
          </w:tcPr>
          <w:p w14:paraId="7C811CFC" w14:textId="77777777" w:rsidR="00661C52" w:rsidRPr="00B3599A" w:rsidRDefault="00661C52" w:rsidP="00336B2E">
            <w:pPr>
              <w:jc w:val="center"/>
              <w:rPr>
                <w:rFonts w:asciiTheme="minorHAnsi" w:hAnsiTheme="minorHAnsi" w:cstheme="minorHAnsi"/>
                <w:b/>
                <w:bCs/>
                <w:sz w:val="24"/>
                <w:szCs w:val="24"/>
              </w:rPr>
            </w:pPr>
            <w:r>
              <w:rPr>
                <w:rFonts w:asciiTheme="minorHAnsi" w:hAnsiTheme="minorHAnsi" w:cstheme="minorHAnsi"/>
                <w:b/>
                <w:bCs/>
                <w:sz w:val="24"/>
                <w:szCs w:val="24"/>
              </w:rPr>
              <w:t>20</w:t>
            </w:r>
            <w:r w:rsidRPr="00B3599A">
              <w:rPr>
                <w:rFonts w:asciiTheme="minorHAnsi" w:hAnsiTheme="minorHAnsi" w:cstheme="minorHAnsi"/>
                <w:b/>
                <w:bCs/>
                <w:sz w:val="24"/>
                <w:szCs w:val="24"/>
              </w:rPr>
              <w:t>h</w:t>
            </w:r>
          </w:p>
        </w:tc>
      </w:tr>
      <w:tr w:rsidR="00661C52" w:rsidRPr="00B3599A" w14:paraId="30F67295" w14:textId="77777777" w:rsidTr="00336B2E">
        <w:trPr>
          <w:jc w:val="center"/>
        </w:trPr>
        <w:tc>
          <w:tcPr>
            <w:tcW w:w="9093" w:type="dxa"/>
            <w:shd w:val="clear" w:color="auto" w:fill="F2F2F2" w:themeFill="background1" w:themeFillShade="F2"/>
          </w:tcPr>
          <w:p w14:paraId="7C0A90E8" w14:textId="77777777" w:rsidR="00661C52" w:rsidRPr="00B3599A" w:rsidRDefault="00661C52" w:rsidP="00336B2E">
            <w:pPr>
              <w:jc w:val="right"/>
              <w:rPr>
                <w:rFonts w:asciiTheme="minorHAnsi" w:hAnsiTheme="minorHAnsi" w:cstheme="minorHAnsi"/>
                <w:b/>
                <w:bCs/>
                <w:sz w:val="24"/>
                <w:szCs w:val="24"/>
              </w:rPr>
            </w:pPr>
            <w:r w:rsidRPr="00B3599A">
              <w:rPr>
                <w:rFonts w:asciiTheme="minorHAnsi" w:hAnsiTheme="minorHAnsi" w:cstheme="minorHAnsi"/>
                <w:b/>
                <w:bCs/>
                <w:sz w:val="24"/>
                <w:szCs w:val="24"/>
              </w:rPr>
              <w:t>Total de horas em ADE</w:t>
            </w:r>
          </w:p>
        </w:tc>
        <w:tc>
          <w:tcPr>
            <w:tcW w:w="1108" w:type="dxa"/>
            <w:shd w:val="clear" w:color="auto" w:fill="F2F2F2" w:themeFill="background1" w:themeFillShade="F2"/>
          </w:tcPr>
          <w:p w14:paraId="3C6605BA" w14:textId="77777777" w:rsidR="00661C52" w:rsidRPr="00B3599A" w:rsidRDefault="00661C52" w:rsidP="00336B2E">
            <w:pPr>
              <w:jc w:val="center"/>
              <w:rPr>
                <w:rFonts w:asciiTheme="minorHAnsi" w:hAnsiTheme="minorHAnsi" w:cstheme="minorHAnsi"/>
                <w:b/>
                <w:bCs/>
                <w:sz w:val="24"/>
                <w:szCs w:val="24"/>
              </w:rPr>
            </w:pPr>
            <w:r>
              <w:rPr>
                <w:rFonts w:asciiTheme="minorHAnsi" w:hAnsiTheme="minorHAnsi" w:cstheme="minorHAnsi"/>
                <w:b/>
                <w:bCs/>
                <w:sz w:val="24"/>
                <w:szCs w:val="24"/>
              </w:rPr>
              <w:t>90</w:t>
            </w:r>
            <w:r w:rsidRPr="00B3599A">
              <w:rPr>
                <w:rFonts w:asciiTheme="minorHAnsi" w:hAnsiTheme="minorHAnsi" w:cstheme="minorHAnsi"/>
                <w:b/>
                <w:bCs/>
                <w:sz w:val="24"/>
                <w:szCs w:val="24"/>
              </w:rPr>
              <w:t>h</w:t>
            </w:r>
          </w:p>
        </w:tc>
      </w:tr>
      <w:tr w:rsidR="00661C52" w:rsidRPr="00B3599A" w14:paraId="21763516" w14:textId="77777777" w:rsidTr="00336B2E">
        <w:trPr>
          <w:jc w:val="center"/>
        </w:trPr>
        <w:tc>
          <w:tcPr>
            <w:tcW w:w="10201" w:type="dxa"/>
            <w:gridSpan w:val="2"/>
            <w:shd w:val="clear" w:color="auto" w:fill="auto"/>
          </w:tcPr>
          <w:p w14:paraId="799698F0" w14:textId="77777777" w:rsidR="00661C52" w:rsidRPr="00B3599A" w:rsidRDefault="00661C52" w:rsidP="00336B2E">
            <w:pPr>
              <w:jc w:val="center"/>
              <w:rPr>
                <w:rFonts w:asciiTheme="minorHAnsi" w:hAnsiTheme="minorHAnsi" w:cstheme="minorHAnsi"/>
                <w:color w:val="404040" w:themeColor="text1" w:themeTint="BF"/>
                <w:sz w:val="24"/>
                <w:szCs w:val="24"/>
              </w:rPr>
            </w:pPr>
            <w:r>
              <w:rPr>
                <w:rFonts w:asciiTheme="minorHAnsi" w:hAnsiTheme="minorHAnsi" w:cstheme="minorHAnsi"/>
                <w:b/>
                <w:bCs/>
                <w:sz w:val="24"/>
                <w:szCs w:val="24"/>
              </w:rPr>
              <w:t>10</w:t>
            </w:r>
            <w:r w:rsidRPr="00B3599A">
              <w:rPr>
                <w:rFonts w:asciiTheme="minorHAnsi" w:hAnsiTheme="minorHAnsi" w:cstheme="minorHAnsi"/>
                <w:b/>
                <w:bCs/>
                <w:sz w:val="24"/>
                <w:szCs w:val="24"/>
              </w:rPr>
              <w:t>/</w:t>
            </w:r>
            <w:r>
              <w:rPr>
                <w:rFonts w:asciiTheme="minorHAnsi" w:hAnsiTheme="minorHAnsi" w:cstheme="minorHAnsi"/>
                <w:b/>
                <w:bCs/>
                <w:sz w:val="24"/>
                <w:szCs w:val="24"/>
              </w:rPr>
              <w:t>03</w:t>
            </w:r>
            <w:r w:rsidRPr="00B3599A">
              <w:rPr>
                <w:rFonts w:asciiTheme="minorHAnsi" w:hAnsiTheme="minorHAnsi" w:cstheme="minorHAnsi"/>
                <w:b/>
                <w:bCs/>
                <w:sz w:val="24"/>
                <w:szCs w:val="24"/>
              </w:rPr>
              <w:t>/202</w:t>
            </w:r>
            <w:r>
              <w:rPr>
                <w:rFonts w:asciiTheme="minorHAnsi" w:hAnsiTheme="minorHAnsi" w:cstheme="minorHAnsi"/>
                <w:b/>
                <w:bCs/>
                <w:sz w:val="24"/>
                <w:szCs w:val="24"/>
              </w:rPr>
              <w:t>1</w:t>
            </w:r>
            <w:r w:rsidRPr="00B3599A">
              <w:rPr>
                <w:rFonts w:asciiTheme="minorHAnsi" w:hAnsiTheme="minorHAnsi" w:cstheme="minorHAnsi"/>
                <w:b/>
                <w:bCs/>
                <w:sz w:val="24"/>
                <w:szCs w:val="24"/>
              </w:rPr>
              <w:t xml:space="preserve"> - Prazo final para preenchimento da pasta verde.</w:t>
            </w:r>
          </w:p>
        </w:tc>
      </w:tr>
      <w:bookmarkEnd w:id="0"/>
    </w:tbl>
    <w:p w14:paraId="4EDF573F" w14:textId="77777777" w:rsidR="00661C52" w:rsidRPr="00B3599A" w:rsidRDefault="00661C52" w:rsidP="00661C52">
      <w:pPr>
        <w:spacing w:before="0" w:after="0"/>
        <w:jc w:val="both"/>
        <w:rPr>
          <w:rFonts w:asciiTheme="minorHAnsi" w:hAnsiTheme="minorHAnsi" w:cstheme="minorHAnsi"/>
          <w:sz w:val="24"/>
          <w:szCs w:val="24"/>
        </w:rPr>
      </w:pPr>
    </w:p>
    <w:p w14:paraId="2DE4C0D3" w14:textId="3BC62370" w:rsidR="00661C52" w:rsidRDefault="00661C52" w:rsidP="00717F4C">
      <w:pPr>
        <w:jc w:val="center"/>
        <w:rPr>
          <w:rFonts w:ascii="Times New Roman" w:hAnsi="Times New Roman" w:cs="Times New Roman"/>
          <w:color w:val="C00000"/>
          <w:sz w:val="28"/>
          <w:szCs w:val="28"/>
        </w:rPr>
      </w:pPr>
    </w:p>
    <w:p w14:paraId="3B4A66CA" w14:textId="30562AD3" w:rsidR="00661C52" w:rsidRDefault="00661C52" w:rsidP="00717F4C">
      <w:pPr>
        <w:jc w:val="center"/>
        <w:rPr>
          <w:rFonts w:ascii="Times New Roman" w:hAnsi="Times New Roman" w:cs="Times New Roman"/>
          <w:color w:val="C00000"/>
          <w:sz w:val="28"/>
          <w:szCs w:val="28"/>
        </w:rPr>
      </w:pPr>
    </w:p>
    <w:sectPr w:rsidR="00661C52" w:rsidSect="003731EC">
      <w:headerReference w:type="default" r:id="rId10"/>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5431" w14:textId="77777777" w:rsidR="00E51222" w:rsidRDefault="00E51222" w:rsidP="003D7D73">
      <w:pPr>
        <w:spacing w:before="0" w:after="0"/>
      </w:pPr>
      <w:r>
        <w:separator/>
      </w:r>
    </w:p>
  </w:endnote>
  <w:endnote w:type="continuationSeparator" w:id="0">
    <w:p w14:paraId="17C63B00" w14:textId="77777777" w:rsidR="00E51222" w:rsidRDefault="00E51222"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AE3F" w14:textId="77777777" w:rsidR="00E51222" w:rsidRDefault="00E51222" w:rsidP="003D7D73">
      <w:pPr>
        <w:spacing w:before="0" w:after="0"/>
      </w:pPr>
      <w:r>
        <w:separator/>
      </w:r>
    </w:p>
  </w:footnote>
  <w:footnote w:type="continuationSeparator" w:id="0">
    <w:p w14:paraId="537A9B0E" w14:textId="77777777" w:rsidR="00E51222" w:rsidRDefault="00E51222"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21D54"/>
    <w:rsid w:val="000574AE"/>
    <w:rsid w:val="00062157"/>
    <w:rsid w:val="00066EF9"/>
    <w:rsid w:val="000B64E4"/>
    <w:rsid w:val="000C14BA"/>
    <w:rsid w:val="000D5B3B"/>
    <w:rsid w:val="000E0A67"/>
    <w:rsid w:val="000E781C"/>
    <w:rsid w:val="000F4381"/>
    <w:rsid w:val="001026A3"/>
    <w:rsid w:val="001128EE"/>
    <w:rsid w:val="0012761A"/>
    <w:rsid w:val="00161219"/>
    <w:rsid w:val="001741EF"/>
    <w:rsid w:val="00187C52"/>
    <w:rsid w:val="001A05F6"/>
    <w:rsid w:val="001A0BB2"/>
    <w:rsid w:val="001A392F"/>
    <w:rsid w:val="001C7884"/>
    <w:rsid w:val="001E0B86"/>
    <w:rsid w:val="001E0E91"/>
    <w:rsid w:val="001F1168"/>
    <w:rsid w:val="0025011A"/>
    <w:rsid w:val="00261EB7"/>
    <w:rsid w:val="00270D92"/>
    <w:rsid w:val="00271D97"/>
    <w:rsid w:val="00276029"/>
    <w:rsid w:val="00282827"/>
    <w:rsid w:val="00291113"/>
    <w:rsid w:val="0029713F"/>
    <w:rsid w:val="002B1DFD"/>
    <w:rsid w:val="002D421D"/>
    <w:rsid w:val="00314D10"/>
    <w:rsid w:val="003372C2"/>
    <w:rsid w:val="003412BE"/>
    <w:rsid w:val="003431DF"/>
    <w:rsid w:val="003434FE"/>
    <w:rsid w:val="00372AA5"/>
    <w:rsid w:val="003731EC"/>
    <w:rsid w:val="003A3B61"/>
    <w:rsid w:val="003B69A0"/>
    <w:rsid w:val="003D7D73"/>
    <w:rsid w:val="003E1599"/>
    <w:rsid w:val="003E24CF"/>
    <w:rsid w:val="003E70D2"/>
    <w:rsid w:val="004172A3"/>
    <w:rsid w:val="00431F82"/>
    <w:rsid w:val="00464532"/>
    <w:rsid w:val="00471136"/>
    <w:rsid w:val="00481AAA"/>
    <w:rsid w:val="004845B8"/>
    <w:rsid w:val="004851C0"/>
    <w:rsid w:val="00487956"/>
    <w:rsid w:val="004905F2"/>
    <w:rsid w:val="00494DE1"/>
    <w:rsid w:val="0049509D"/>
    <w:rsid w:val="004A1DAF"/>
    <w:rsid w:val="004A28B7"/>
    <w:rsid w:val="004B0664"/>
    <w:rsid w:val="004B1E5B"/>
    <w:rsid w:val="004B6F1B"/>
    <w:rsid w:val="00511780"/>
    <w:rsid w:val="0051732A"/>
    <w:rsid w:val="0053702B"/>
    <w:rsid w:val="00564488"/>
    <w:rsid w:val="0056663E"/>
    <w:rsid w:val="0056665A"/>
    <w:rsid w:val="0057043E"/>
    <w:rsid w:val="005705FE"/>
    <w:rsid w:val="005B145B"/>
    <w:rsid w:val="005C362C"/>
    <w:rsid w:val="005C7751"/>
    <w:rsid w:val="005E4FC1"/>
    <w:rsid w:val="0060104B"/>
    <w:rsid w:val="00603178"/>
    <w:rsid w:val="00625CD1"/>
    <w:rsid w:val="006357D6"/>
    <w:rsid w:val="00661652"/>
    <w:rsid w:val="00661C52"/>
    <w:rsid w:val="006865A0"/>
    <w:rsid w:val="006B1D58"/>
    <w:rsid w:val="006C3D21"/>
    <w:rsid w:val="006C4F3E"/>
    <w:rsid w:val="00717F4C"/>
    <w:rsid w:val="00725FC0"/>
    <w:rsid w:val="00737244"/>
    <w:rsid w:val="00742D0B"/>
    <w:rsid w:val="00767411"/>
    <w:rsid w:val="007A1478"/>
    <w:rsid w:val="007A3588"/>
    <w:rsid w:val="007A514B"/>
    <w:rsid w:val="007A584C"/>
    <w:rsid w:val="007B4F68"/>
    <w:rsid w:val="008147BB"/>
    <w:rsid w:val="00832A9E"/>
    <w:rsid w:val="008350DD"/>
    <w:rsid w:val="00862D08"/>
    <w:rsid w:val="008A4B9F"/>
    <w:rsid w:val="008A7B49"/>
    <w:rsid w:val="008C6174"/>
    <w:rsid w:val="008C7160"/>
    <w:rsid w:val="008F2271"/>
    <w:rsid w:val="008F5379"/>
    <w:rsid w:val="009332FA"/>
    <w:rsid w:val="00960464"/>
    <w:rsid w:val="00986834"/>
    <w:rsid w:val="009877A0"/>
    <w:rsid w:val="009A102C"/>
    <w:rsid w:val="009A5713"/>
    <w:rsid w:val="009B5E2B"/>
    <w:rsid w:val="00A04FC0"/>
    <w:rsid w:val="00A126F9"/>
    <w:rsid w:val="00A326C6"/>
    <w:rsid w:val="00A46BD6"/>
    <w:rsid w:val="00A57844"/>
    <w:rsid w:val="00A60AB1"/>
    <w:rsid w:val="00A648B6"/>
    <w:rsid w:val="00A910EF"/>
    <w:rsid w:val="00AA3648"/>
    <w:rsid w:val="00AB04AF"/>
    <w:rsid w:val="00AB7B53"/>
    <w:rsid w:val="00AD0A25"/>
    <w:rsid w:val="00AD400F"/>
    <w:rsid w:val="00AE1230"/>
    <w:rsid w:val="00B12C91"/>
    <w:rsid w:val="00B153AC"/>
    <w:rsid w:val="00B43A9E"/>
    <w:rsid w:val="00B67965"/>
    <w:rsid w:val="00B73B41"/>
    <w:rsid w:val="00B85EBE"/>
    <w:rsid w:val="00BA1C40"/>
    <w:rsid w:val="00BC1989"/>
    <w:rsid w:val="00BE4407"/>
    <w:rsid w:val="00BE5183"/>
    <w:rsid w:val="00BE72A6"/>
    <w:rsid w:val="00C044DA"/>
    <w:rsid w:val="00C05908"/>
    <w:rsid w:val="00C14D9C"/>
    <w:rsid w:val="00C74608"/>
    <w:rsid w:val="00CA055A"/>
    <w:rsid w:val="00CA0C06"/>
    <w:rsid w:val="00CA0E7D"/>
    <w:rsid w:val="00CA5956"/>
    <w:rsid w:val="00CC112C"/>
    <w:rsid w:val="00CC23BE"/>
    <w:rsid w:val="00CC2854"/>
    <w:rsid w:val="00CE33C9"/>
    <w:rsid w:val="00D00FF0"/>
    <w:rsid w:val="00D12B89"/>
    <w:rsid w:val="00D21668"/>
    <w:rsid w:val="00D21DF1"/>
    <w:rsid w:val="00D35E3D"/>
    <w:rsid w:val="00D65F2E"/>
    <w:rsid w:val="00D66E34"/>
    <w:rsid w:val="00D83A8B"/>
    <w:rsid w:val="00DA5C61"/>
    <w:rsid w:val="00DF4FB6"/>
    <w:rsid w:val="00E40043"/>
    <w:rsid w:val="00E433C8"/>
    <w:rsid w:val="00E51222"/>
    <w:rsid w:val="00E6385A"/>
    <w:rsid w:val="00E80596"/>
    <w:rsid w:val="00E82410"/>
    <w:rsid w:val="00E97CD3"/>
    <w:rsid w:val="00EA7AAA"/>
    <w:rsid w:val="00EB0F45"/>
    <w:rsid w:val="00ED5135"/>
    <w:rsid w:val="00F32EAF"/>
    <w:rsid w:val="00F454FF"/>
    <w:rsid w:val="00F47438"/>
    <w:rsid w:val="00F54DDC"/>
    <w:rsid w:val="00F54F4C"/>
    <w:rsid w:val="00F64C68"/>
    <w:rsid w:val="00F731B2"/>
    <w:rsid w:val="00F75FA3"/>
    <w:rsid w:val="00F82FBE"/>
    <w:rsid w:val="00F84B16"/>
    <w:rsid w:val="00F92630"/>
    <w:rsid w:val="00F95C5D"/>
    <w:rsid w:val="00FA4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471136"/>
    <w:rPr>
      <w:color w:val="0563C1" w:themeColor="hyperlink"/>
      <w:u w:val="single"/>
    </w:rPr>
  </w:style>
  <w:style w:type="paragraph" w:styleId="Recuodecorpodetexto">
    <w:name w:val="Body Text Indent"/>
    <w:basedOn w:val="Normal"/>
    <w:link w:val="RecuodecorpodetextoChar"/>
    <w:semiHidden/>
    <w:rsid w:val="00AE1230"/>
    <w:pPr>
      <w:pBdr>
        <w:top w:val="none" w:sz="0" w:space="0" w:color="000000"/>
        <w:left w:val="none" w:sz="0" w:space="0" w:color="000000"/>
        <w:bottom w:val="none" w:sz="0" w:space="0" w:color="000000"/>
        <w:right w:val="none" w:sz="0" w:space="0" w:color="000000"/>
      </w:pBdr>
      <w:spacing w:before="0" w:after="0"/>
      <w:jc w:val="both"/>
    </w:pPr>
    <w:rPr>
      <w:rFonts w:ascii="Times New Roman" w:eastAsia="Times New Roman" w:hAnsi="Times New Roman" w:cs="Times New Roman"/>
      <w:b w:val="0"/>
      <w:noProof/>
      <w:sz w:val="24"/>
      <w:szCs w:val="24"/>
      <w:lang w:eastAsia="en-US"/>
    </w:rPr>
  </w:style>
  <w:style w:type="character" w:customStyle="1" w:styleId="RecuodecorpodetextoChar">
    <w:name w:val="Recuo de corpo de texto Char"/>
    <w:basedOn w:val="Fontepargpadro"/>
    <w:link w:val="Recuodecorpodetexto"/>
    <w:semiHidden/>
    <w:rsid w:val="00AE1230"/>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MTU4OTkwNDU1NDEx?cjc=jkmw5z7" TargetMode="External"/><Relationship Id="rId3" Type="http://schemas.openxmlformats.org/officeDocument/2006/relationships/settings" Target="settings.xml"/><Relationship Id="rId7" Type="http://schemas.openxmlformats.org/officeDocument/2006/relationships/hyperlink" Target="mailto:henry.burnett@unife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google.com/eec-jdst-bx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1318</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cp:lastModifiedBy>
  <cp:revision>3</cp:revision>
  <dcterms:created xsi:type="dcterms:W3CDTF">2020-10-01T13:26:00Z</dcterms:created>
  <dcterms:modified xsi:type="dcterms:W3CDTF">2020-10-01T13:38:00Z</dcterms:modified>
</cp:coreProperties>
</file>