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FC34" w14:textId="77777777" w:rsidR="000623B6" w:rsidRPr="0022248F" w:rsidRDefault="000623B6" w:rsidP="000623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7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82"/>
        <w:gridCol w:w="239"/>
        <w:gridCol w:w="783"/>
        <w:gridCol w:w="2191"/>
        <w:gridCol w:w="1483"/>
      </w:tblGrid>
      <w:tr w:rsidR="000623B6" w:rsidRPr="0022248F" w14:paraId="247C4DD1" w14:textId="77777777" w:rsidTr="002F1872">
        <w:tc>
          <w:tcPr>
            <w:tcW w:w="9339" w:type="dxa"/>
            <w:gridSpan w:val="6"/>
            <w:shd w:val="clear" w:color="auto" w:fill="auto"/>
          </w:tcPr>
          <w:p w14:paraId="0A9C2D23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 Filosofia Geral</w:t>
            </w:r>
          </w:p>
        </w:tc>
      </w:tr>
      <w:tr w:rsidR="000623B6" w:rsidRPr="0022248F" w14:paraId="602AF2A7" w14:textId="77777777" w:rsidTr="002F1872">
        <w:tc>
          <w:tcPr>
            <w:tcW w:w="4882" w:type="dxa"/>
            <w:gridSpan w:val="3"/>
            <w:shd w:val="clear" w:color="auto" w:fill="auto"/>
          </w:tcPr>
          <w:p w14:paraId="4FC203F2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Professor responsável: Plínio Junqueira Smith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611E3D85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Contato: </w:t>
            </w:r>
            <w:hyperlink r:id="rId4">
              <w:r w:rsidRPr="0022248F">
                <w:rPr>
                  <w:sz w:val="22"/>
                  <w:szCs w:val="22"/>
                  <w:highlight w:val="white"/>
                </w:rPr>
                <w:t>plinio.smith@gmail.com</w:t>
              </w:r>
            </w:hyperlink>
          </w:p>
        </w:tc>
      </w:tr>
      <w:tr w:rsidR="000623B6" w:rsidRPr="0022248F" w14:paraId="29597570" w14:textId="77777777" w:rsidTr="002F1872">
        <w:tc>
          <w:tcPr>
            <w:tcW w:w="4882" w:type="dxa"/>
            <w:gridSpan w:val="3"/>
            <w:shd w:val="clear" w:color="auto" w:fill="auto"/>
          </w:tcPr>
          <w:p w14:paraId="6AABDA9D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5DEEB318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0623B6" w:rsidRPr="0022248F" w14:paraId="2763D12B" w14:textId="77777777" w:rsidTr="002F1872">
        <w:tc>
          <w:tcPr>
            <w:tcW w:w="9339" w:type="dxa"/>
            <w:gridSpan w:val="6"/>
            <w:shd w:val="clear" w:color="auto" w:fill="auto"/>
          </w:tcPr>
          <w:p w14:paraId="67FB1BBB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0623B6" w:rsidRPr="0022248F" w14:paraId="571AD026" w14:textId="77777777" w:rsidTr="002F1872">
        <w:trPr>
          <w:trHeight w:val="345"/>
        </w:trPr>
        <w:tc>
          <w:tcPr>
            <w:tcW w:w="9339" w:type="dxa"/>
            <w:gridSpan w:val="6"/>
            <w:shd w:val="clear" w:color="auto" w:fill="auto"/>
          </w:tcPr>
          <w:p w14:paraId="3B5C183E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0623B6" w:rsidRPr="0022248F" w14:paraId="68EC205D" w14:textId="77777777" w:rsidTr="002F1872">
        <w:tc>
          <w:tcPr>
            <w:tcW w:w="4882" w:type="dxa"/>
            <w:gridSpan w:val="3"/>
            <w:shd w:val="clear" w:color="auto" w:fill="auto"/>
          </w:tcPr>
          <w:p w14:paraId="3AB0228A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1229CEB8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0623B6" w:rsidRPr="0022248F" w14:paraId="3C0C81DE" w14:textId="77777777" w:rsidTr="002F1872">
        <w:tc>
          <w:tcPr>
            <w:tcW w:w="9339" w:type="dxa"/>
            <w:gridSpan w:val="6"/>
            <w:shd w:val="clear" w:color="auto" w:fill="auto"/>
          </w:tcPr>
          <w:p w14:paraId="45A2807A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0627A95B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O objetivo principal é ensinar os alunos a refletirem sobre questões muito gerais da filosofia a partir de uma reflexão sobre a própria filosofia. </w:t>
            </w:r>
          </w:p>
          <w:p w14:paraId="3A98C427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Um objetivo secundário é ensinar os alunos a interpretarem adequadamente um texto clássico. Pretende-se, ainda, discutir interpretações desse texto clássico, de modo a estimular a reflexão filosófica por meio da discussão de interpretações de um texto clássico.</w:t>
            </w:r>
          </w:p>
          <w:p w14:paraId="11A9D992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</w:p>
        </w:tc>
      </w:tr>
      <w:tr w:rsidR="000623B6" w:rsidRPr="0022248F" w14:paraId="619BFA76" w14:textId="77777777" w:rsidTr="002F1872">
        <w:tc>
          <w:tcPr>
            <w:tcW w:w="9339" w:type="dxa"/>
            <w:gridSpan w:val="6"/>
            <w:shd w:val="clear" w:color="auto" w:fill="auto"/>
          </w:tcPr>
          <w:p w14:paraId="46DEF498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725A47FA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 unidade curricular visa introduzir, à luz de textos clássicos, à reflexão sobre temas fundamentais da filosofia.</w:t>
            </w:r>
          </w:p>
          <w:p w14:paraId="0C883D15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</w:p>
        </w:tc>
      </w:tr>
      <w:tr w:rsidR="000623B6" w:rsidRPr="0022248F" w14:paraId="5D60EB71" w14:textId="77777777" w:rsidTr="002F1872">
        <w:tc>
          <w:tcPr>
            <w:tcW w:w="9339" w:type="dxa"/>
            <w:gridSpan w:val="6"/>
            <w:shd w:val="clear" w:color="auto" w:fill="auto"/>
          </w:tcPr>
          <w:p w14:paraId="37E464AC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4FF6F23A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1. O que é filosofia?</w:t>
            </w:r>
          </w:p>
          <w:p w14:paraId="4FB76972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2. Os tipos mais gerais de filosofia.</w:t>
            </w:r>
          </w:p>
          <w:p w14:paraId="4A55141A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3. A investigação filosófica.</w:t>
            </w:r>
          </w:p>
          <w:p w14:paraId="3CF1138B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4. As habilidades filosóficas.</w:t>
            </w:r>
          </w:p>
          <w:p w14:paraId="07879D22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5. A filosofia pode descobrir a verdade?</w:t>
            </w:r>
          </w:p>
          <w:p w14:paraId="78A3C876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6. Filosofia e vida cotidiana.</w:t>
            </w:r>
          </w:p>
          <w:p w14:paraId="3E4E5007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0623B6" w:rsidRPr="0022248F" w14:paraId="32CEDDE9" w14:textId="77777777" w:rsidTr="002F1872">
        <w:tc>
          <w:tcPr>
            <w:tcW w:w="9339" w:type="dxa"/>
            <w:gridSpan w:val="6"/>
            <w:shd w:val="clear" w:color="auto" w:fill="auto"/>
          </w:tcPr>
          <w:p w14:paraId="6A353227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15D1F5C9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Aulas expositivas e seminários.</w:t>
            </w:r>
          </w:p>
        </w:tc>
      </w:tr>
      <w:tr w:rsidR="000623B6" w:rsidRPr="0022248F" w14:paraId="798F2143" w14:textId="77777777" w:rsidTr="002F1872">
        <w:tc>
          <w:tcPr>
            <w:tcW w:w="9339" w:type="dxa"/>
            <w:gridSpan w:val="6"/>
            <w:shd w:val="clear" w:color="auto" w:fill="auto"/>
          </w:tcPr>
          <w:p w14:paraId="45240ED5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1359DD65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Nenhum.</w:t>
            </w:r>
          </w:p>
        </w:tc>
      </w:tr>
      <w:tr w:rsidR="000623B6" w:rsidRPr="0022248F" w14:paraId="1721F4DD" w14:textId="77777777" w:rsidTr="002F1872">
        <w:tc>
          <w:tcPr>
            <w:tcW w:w="9339" w:type="dxa"/>
            <w:gridSpan w:val="6"/>
            <w:shd w:val="clear" w:color="auto" w:fill="auto"/>
          </w:tcPr>
          <w:p w14:paraId="02FC02AD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18FF59BA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Trabalho escrito e desempenho nos seminários.</w:t>
            </w:r>
          </w:p>
        </w:tc>
      </w:tr>
      <w:tr w:rsidR="000623B6" w:rsidRPr="0022248F" w14:paraId="7430EBC3" w14:textId="77777777" w:rsidTr="002F1872">
        <w:tc>
          <w:tcPr>
            <w:tcW w:w="9339" w:type="dxa"/>
            <w:gridSpan w:val="6"/>
            <w:shd w:val="clear" w:color="auto" w:fill="auto"/>
          </w:tcPr>
          <w:p w14:paraId="0CBB86EC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1133CDE6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t>Básica</w:t>
            </w:r>
          </w:p>
          <w:p w14:paraId="0B6EB2F2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Sexto Empírico, </w:t>
            </w:r>
            <w:r w:rsidRPr="0022248F">
              <w:rPr>
                <w:i/>
                <w:sz w:val="22"/>
                <w:szCs w:val="22"/>
                <w:highlight w:val="white"/>
              </w:rPr>
              <w:t>Esboços pirrônicos</w:t>
            </w:r>
            <w:r w:rsidRPr="0022248F">
              <w:rPr>
                <w:sz w:val="22"/>
                <w:szCs w:val="22"/>
                <w:highlight w:val="white"/>
              </w:rPr>
              <w:t xml:space="preserve">, Revista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Sképsis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seção Traduções.</w:t>
            </w:r>
          </w:p>
          <w:p w14:paraId="30D39ED8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lastRenderedPageBreak/>
              <w:t>Complementar:</w:t>
            </w:r>
          </w:p>
          <w:p w14:paraId="41818F66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Burnyeat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Myles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“Pode o cético viver seu ceticismo?”. Revista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Sképsis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5, 2010, p. 201-239.</w:t>
            </w:r>
          </w:p>
          <w:p w14:paraId="2267081C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Frede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Michael. “As crenças do cético”. Revista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Sképsis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3-4, 2008, p. 142-168.</w:t>
            </w:r>
          </w:p>
          <w:p w14:paraId="65AEDBA8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Porchat, Oswaldo. </w:t>
            </w:r>
            <w:r w:rsidRPr="0022248F">
              <w:rPr>
                <w:i/>
                <w:sz w:val="22"/>
                <w:szCs w:val="22"/>
                <w:highlight w:val="white"/>
              </w:rPr>
              <w:t>Rumo ao ceticismo</w:t>
            </w:r>
            <w:r w:rsidRPr="0022248F">
              <w:rPr>
                <w:sz w:val="22"/>
                <w:szCs w:val="22"/>
                <w:highlight w:val="white"/>
              </w:rPr>
              <w:t>. São Paulo: Editora da UNESP, 2006.</w:t>
            </w:r>
          </w:p>
          <w:p w14:paraId="002DB2CC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0623B6" w:rsidRPr="0022248F" w14:paraId="68055DAF" w14:textId="77777777" w:rsidTr="002F1872">
        <w:tc>
          <w:tcPr>
            <w:tcW w:w="9339" w:type="dxa"/>
            <w:gridSpan w:val="6"/>
            <w:shd w:val="clear" w:color="auto" w:fill="auto"/>
          </w:tcPr>
          <w:p w14:paraId="13D185C4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docentes participantes</w:t>
            </w:r>
          </w:p>
        </w:tc>
      </w:tr>
      <w:tr w:rsidR="000623B6" w:rsidRPr="0022248F" w14:paraId="304117E2" w14:textId="77777777" w:rsidTr="002F1872">
        <w:tc>
          <w:tcPr>
            <w:tcW w:w="2161" w:type="dxa"/>
            <w:shd w:val="clear" w:color="auto" w:fill="auto"/>
          </w:tcPr>
          <w:p w14:paraId="30E7E63B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482" w:type="dxa"/>
            <w:shd w:val="clear" w:color="auto" w:fill="auto"/>
          </w:tcPr>
          <w:p w14:paraId="4B782F3D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5CB90DC7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191" w:type="dxa"/>
            <w:shd w:val="clear" w:color="auto" w:fill="auto"/>
          </w:tcPr>
          <w:p w14:paraId="4252643C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483" w:type="dxa"/>
            <w:shd w:val="clear" w:color="auto" w:fill="auto"/>
          </w:tcPr>
          <w:p w14:paraId="6DDC1C93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0623B6" w:rsidRPr="0022248F" w14:paraId="17810470" w14:textId="77777777" w:rsidTr="002F1872">
        <w:tc>
          <w:tcPr>
            <w:tcW w:w="2161" w:type="dxa"/>
            <w:shd w:val="clear" w:color="auto" w:fill="auto"/>
          </w:tcPr>
          <w:p w14:paraId="4C3E02E8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Plínio Junqueira Smith</w:t>
            </w:r>
          </w:p>
        </w:tc>
        <w:tc>
          <w:tcPr>
            <w:tcW w:w="2482" w:type="dxa"/>
            <w:shd w:val="clear" w:color="auto" w:fill="auto"/>
          </w:tcPr>
          <w:p w14:paraId="020254E7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2E7FD47F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191" w:type="dxa"/>
            <w:shd w:val="clear" w:color="auto" w:fill="auto"/>
          </w:tcPr>
          <w:p w14:paraId="7907D6EA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483" w:type="dxa"/>
            <w:shd w:val="clear" w:color="auto" w:fill="auto"/>
          </w:tcPr>
          <w:p w14:paraId="3CCCCA7D" w14:textId="77777777" w:rsidR="000623B6" w:rsidRPr="0022248F" w:rsidRDefault="000623B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60</w:t>
            </w:r>
          </w:p>
        </w:tc>
      </w:tr>
    </w:tbl>
    <w:p w14:paraId="414EDD5F" w14:textId="77777777" w:rsidR="000623B6" w:rsidRDefault="000623B6">
      <w:bookmarkStart w:id="0" w:name="_GoBack"/>
      <w:bookmarkEnd w:id="0"/>
    </w:p>
    <w:sectPr w:rsidR="00062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B6"/>
    <w:rsid w:val="0006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1F21"/>
  <w15:chartTrackingRefBased/>
  <w15:docId w15:val="{41F19557-13FA-43D7-8814-5790D78F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3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7">
    <w:name w:val="7"/>
    <w:basedOn w:val="Tabelanormal"/>
    <w:rsid w:val="000623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inio.smith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2020-04-09T12:35:00Z</dcterms:created>
  <dcterms:modified xsi:type="dcterms:W3CDTF">2020-04-09T12:36:00Z</dcterms:modified>
</cp:coreProperties>
</file>