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9CEB" w14:textId="77777777" w:rsidR="00CA7204" w:rsidRPr="0022248F" w:rsidRDefault="00CA7204" w:rsidP="00CA7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6"/>
        <w:tblW w:w="935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304"/>
      </w:tblGrid>
      <w:tr w:rsidR="00CA7204" w:rsidRPr="0022248F" w14:paraId="5A34A0D4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C75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 xml:space="preserve">: Estética e Filosofia da Arte I </w:t>
            </w:r>
          </w:p>
        </w:tc>
      </w:tr>
      <w:tr w:rsidR="00CA7204" w:rsidRPr="0022248F" w14:paraId="6C0E1499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AD18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Professora responsável: Cristiane Maria Rebello Nascimento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6908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nascimento.cristi@gmail.com</w:t>
            </w:r>
          </w:p>
        </w:tc>
      </w:tr>
      <w:tr w:rsidR="00CA7204" w:rsidRPr="0022248F" w14:paraId="7ACB6D66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9105D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B771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CA7204" w:rsidRPr="0022248F" w14:paraId="100C3644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CBED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Departamento: Filosofia</w:t>
            </w:r>
          </w:p>
        </w:tc>
      </w:tr>
      <w:tr w:rsidR="00CA7204" w:rsidRPr="0022248F" w14:paraId="40BC445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8926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CA7204" w:rsidRPr="0022248F" w14:paraId="4FF75592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730D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D95A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CA7204" w:rsidRPr="0022248F" w14:paraId="50B69BED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8FE3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 xml:space="preserve">Objetivos </w:t>
            </w:r>
          </w:p>
          <w:p w14:paraId="6A8EED1A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</w:p>
          <w:p w14:paraId="082ADF08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i/>
                <w:smallCaps/>
                <w:sz w:val="22"/>
                <w:szCs w:val="22"/>
                <w:highlight w:val="white"/>
              </w:rPr>
              <w:t>Ars</w:t>
            </w:r>
            <w:proofErr w:type="spellEnd"/>
            <w:r w:rsidRPr="0022248F">
              <w:rPr>
                <w:i/>
                <w:smallCaps/>
                <w:sz w:val="22"/>
                <w:szCs w:val="22"/>
                <w:highlight w:val="white"/>
              </w:rPr>
              <w:t xml:space="preserve"> est </w:t>
            </w:r>
            <w:proofErr w:type="spellStart"/>
            <w:r w:rsidRPr="0022248F">
              <w:rPr>
                <w:i/>
                <w:smallCaps/>
                <w:sz w:val="22"/>
                <w:szCs w:val="22"/>
                <w:highlight w:val="white"/>
              </w:rPr>
              <w:t>celarem</w:t>
            </w:r>
            <w:proofErr w:type="spellEnd"/>
            <w:r w:rsidRPr="0022248F">
              <w:rPr>
                <w:i/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mallCaps/>
                <w:sz w:val="22"/>
                <w:szCs w:val="22"/>
                <w:highlight w:val="white"/>
              </w:rPr>
              <w:t>artem</w:t>
            </w:r>
            <w:proofErr w:type="spellEnd"/>
          </w:p>
          <w:p w14:paraId="6FBAEE8D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</w:p>
          <w:p w14:paraId="715E7D59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 curso abordará uma ideia estética antiga que persiste ao menos até a arte moderna: a de que a virtude mais alta da arte consiste na dissimulação de seus próprios meios técnicos. A dissimulação implica não apenas em esconder a arte, mas também em fingir que o artista opera não em consonância com as regras artísticas, mas com a própria natureza. Essa virtude recebe nomes diversos: denomina-se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sprezzatura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na arte da conversação; </w:t>
            </w:r>
            <w:r w:rsidRPr="0022248F">
              <w:rPr>
                <w:i/>
                <w:sz w:val="22"/>
                <w:szCs w:val="22"/>
                <w:highlight w:val="white"/>
              </w:rPr>
              <w:t>prudência</w:t>
            </w:r>
            <w:r w:rsidRPr="0022248F">
              <w:rPr>
                <w:sz w:val="22"/>
                <w:szCs w:val="22"/>
                <w:highlight w:val="white"/>
              </w:rPr>
              <w:t xml:space="preserve">, na arte política, e </w:t>
            </w:r>
            <w:r w:rsidRPr="0022248F">
              <w:rPr>
                <w:i/>
                <w:sz w:val="22"/>
                <w:szCs w:val="22"/>
                <w:highlight w:val="white"/>
              </w:rPr>
              <w:t>facilidade</w:t>
            </w:r>
            <w:r w:rsidRPr="0022248F">
              <w:rPr>
                <w:sz w:val="22"/>
                <w:szCs w:val="22"/>
                <w:highlight w:val="white"/>
              </w:rPr>
              <w:t xml:space="preserve">, na eloquência e nas artes plásticas. </w:t>
            </w:r>
          </w:p>
          <w:p w14:paraId="50FBAF59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</w:p>
          <w:p w14:paraId="6282D87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3D192E2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F5F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0122650D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propõe examinar, por um lado os grandes sistemas da Estética, de outro permitir a reflexão sobre as produções artística na história da cultura.</w:t>
            </w:r>
          </w:p>
          <w:p w14:paraId="1F8B466B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73D5E9F2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0EEA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201D65D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arte</w:t>
            </w:r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da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sprezzatura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</w:p>
          <w:p w14:paraId="0B897FD6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arte e natureza</w:t>
            </w:r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similitudo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e verossimilhança</w:t>
            </w:r>
          </w:p>
          <w:p w14:paraId="34F9E43F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dissimulação</w:t>
            </w:r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do ornamento e facilidade</w:t>
            </w:r>
          </w:p>
          <w:p w14:paraId="71B624DE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73B14CA2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191A89E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D5EF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002816C2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aulas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expositivas</w:t>
            </w:r>
          </w:p>
          <w:p w14:paraId="1CFDB75E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leitura e discussão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dos textos selecionados na bibliografia básica</w:t>
            </w:r>
          </w:p>
          <w:p w14:paraId="4C704F0A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projeção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de obras de pintura.</w:t>
            </w:r>
          </w:p>
          <w:p w14:paraId="0B951C36" w14:textId="77777777" w:rsidR="00CA7204" w:rsidRPr="0022248F" w:rsidRDefault="00CA7204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seminários</w:t>
            </w:r>
            <w:proofErr w:type="gramEnd"/>
          </w:p>
          <w:p w14:paraId="7267F478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10E8A945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CC9F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209BB7D8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0FA2BFC1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80B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03003B8E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 e trabalho final</w:t>
            </w:r>
          </w:p>
          <w:p w14:paraId="3AF978F9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200ACC85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AE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16DD9E90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lastRenderedPageBreak/>
              <w:t xml:space="preserve">ACCETTO,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Torquato.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dissimulação honesta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(1641), São Paulo, Martins Fontes, 2001. </w:t>
            </w:r>
          </w:p>
          <w:p w14:paraId="4F18BCC6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ARISTOTELES.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Retórica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, Lisboa, Imprensa Nacional-Casa da Moeda, 2005.</w:t>
            </w:r>
          </w:p>
          <w:p w14:paraId="030ED632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BAROCCHI, Paola.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Scritti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d’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arti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del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cinquecento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Milano, Riccardo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Ricciardi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1967.</w:t>
            </w:r>
          </w:p>
          <w:p w14:paraId="6B3BDC9B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CASTELLI,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Patrizia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L’estetica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antica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Bologna, Il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Mulino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2005.</w:t>
            </w:r>
          </w:p>
          <w:p w14:paraId="728B1919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CASTIGLIONE,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Baldassare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 cortesão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, São Paulo, Martins Fontes, 1997.</w:t>
            </w:r>
          </w:p>
          <w:p w14:paraId="5D4ECF7D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CICERO.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De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Oratore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Loeb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Harvard. </w:t>
            </w:r>
          </w:p>
          <w:p w14:paraId="337ACE8B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CICERO.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Orator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Loeb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Harvard. </w:t>
            </w:r>
          </w:p>
          <w:p w14:paraId="09528610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D’ANGELO, Paolo.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Ars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est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celarem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artem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Da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a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Duchamp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Macerata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Quodilibet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2005.</w:t>
            </w:r>
          </w:p>
          <w:p w14:paraId="3DEDC5F1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D.ANGELO, P. e VELOTTI, Stefano.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Il “Non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so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che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”.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Storia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una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idea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estética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Palermo,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Aesthetica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1997.</w:t>
            </w:r>
          </w:p>
          <w:p w14:paraId="65CF75E1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ERCOLI, Giuliano.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I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conceti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imitazione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espressione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nella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teoria 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nella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storia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dele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arti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figurative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Firenze,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Edifir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2016.</w:t>
            </w:r>
          </w:p>
          <w:p w14:paraId="62EA35F1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HALLIWELL, Stephen.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Aesthetics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Mimesis: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ancient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texts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modern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problems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Priceton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-Oxford, Princeton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Press, 2002</w:t>
            </w:r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4E244C65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GUALANDI, M.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Letizia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L’antichità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classica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Roma,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Carocci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2001. </w:t>
            </w:r>
          </w:p>
          <w:p w14:paraId="6193A378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JANKÉLÉVITCH, V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ladimir. Il non-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so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-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che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il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quase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niente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Seuil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1980), Torino,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Einaudi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2011.</w:t>
            </w:r>
          </w:p>
          <w:p w14:paraId="77F31832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MONTANI, Pietro.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Arte 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verità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dall’antichità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alla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filosofia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contemporanea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. Una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introduzione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alla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estetica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Roma-Bari,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Laterza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2003.</w:t>
            </w:r>
          </w:p>
          <w:p w14:paraId="43F41BB1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QUINTILIANO.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Instituto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Oratoria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Loeb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Harvard.</w:t>
            </w:r>
          </w:p>
          <w:p w14:paraId="06D733F0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SANTO, Federico Di.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Genealogia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della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mimesis.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Fra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mimesis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antica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e imitativo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rinascimentale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Bologna,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Edizioni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ETS, 2016.</w:t>
            </w:r>
          </w:p>
          <w:p w14:paraId="08F0417A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SUMMERS, David. Michelangelo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language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Art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Princeton, Princeton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Press, 1981.</w:t>
            </w:r>
          </w:p>
          <w:p w14:paraId="040C9D25" w14:textId="77777777" w:rsidR="00CA7204" w:rsidRPr="0022248F" w:rsidRDefault="00CA7204" w:rsidP="002F1872">
            <w:pPr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VASARI, Giorgio. Vidas dos artistas, São Paulo, Martins Fontes, 2011.</w:t>
            </w:r>
          </w:p>
          <w:p w14:paraId="72F55447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48AF1EB4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0139C36D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252F98D5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CC54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CA7204" w:rsidRPr="0022248F" w14:paraId="4794858C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06EB29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85E2F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20631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46CD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D17D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CA7204" w:rsidRPr="0022248F" w14:paraId="25F8C74B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41D3C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Cristiane Maria Rebello Nascimento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24451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B38FC6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Doutora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9F692F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0A23" w14:textId="77777777" w:rsidR="00CA7204" w:rsidRPr="0022248F" w:rsidRDefault="00CA7204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54025545" w14:textId="77777777" w:rsidR="00CA7204" w:rsidRPr="0022248F" w:rsidRDefault="00CA7204" w:rsidP="00CA7204">
      <w:pPr>
        <w:rPr>
          <w:sz w:val="22"/>
          <w:szCs w:val="22"/>
          <w:highlight w:val="white"/>
        </w:rPr>
      </w:pPr>
    </w:p>
    <w:p w14:paraId="788E2DC7" w14:textId="77777777" w:rsidR="00CA7204" w:rsidRPr="0022248F" w:rsidRDefault="00CA7204" w:rsidP="00CA7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CA7204" w:rsidRPr="0022248F" w14:paraId="0302C383" w14:textId="77777777" w:rsidTr="002F1872">
        <w:tc>
          <w:tcPr>
            <w:tcW w:w="9339" w:type="dxa"/>
            <w:gridSpan w:val="6"/>
            <w:shd w:val="clear" w:color="auto" w:fill="auto"/>
          </w:tcPr>
          <w:p w14:paraId="017F12D9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Introdução aos Estudos e Práticas Acadêmicas I</w:t>
            </w:r>
          </w:p>
        </w:tc>
      </w:tr>
      <w:tr w:rsidR="00CA7204" w:rsidRPr="0022248F" w14:paraId="1EA3E789" w14:textId="77777777" w:rsidTr="002F1872">
        <w:tc>
          <w:tcPr>
            <w:tcW w:w="4882" w:type="dxa"/>
            <w:gridSpan w:val="3"/>
            <w:shd w:val="clear" w:color="auto" w:fill="auto"/>
          </w:tcPr>
          <w:p w14:paraId="1C13204E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Edson Teles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24CB19A7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edsonteles@gmail.com</w:t>
            </w:r>
          </w:p>
        </w:tc>
      </w:tr>
      <w:tr w:rsidR="00CA7204" w:rsidRPr="0022248F" w14:paraId="523C2953" w14:textId="77777777" w:rsidTr="002F1872">
        <w:tc>
          <w:tcPr>
            <w:tcW w:w="4882" w:type="dxa"/>
            <w:gridSpan w:val="3"/>
            <w:shd w:val="clear" w:color="auto" w:fill="auto"/>
          </w:tcPr>
          <w:p w14:paraId="10F63605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0832556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CA7204" w:rsidRPr="0022248F" w14:paraId="454C885F" w14:textId="77777777" w:rsidTr="002F1872">
        <w:tc>
          <w:tcPr>
            <w:tcW w:w="9339" w:type="dxa"/>
            <w:gridSpan w:val="6"/>
            <w:shd w:val="clear" w:color="auto" w:fill="auto"/>
          </w:tcPr>
          <w:p w14:paraId="690A2579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CA7204" w:rsidRPr="0022248F" w14:paraId="5894CCCF" w14:textId="77777777" w:rsidTr="002F1872">
        <w:tc>
          <w:tcPr>
            <w:tcW w:w="9339" w:type="dxa"/>
            <w:gridSpan w:val="6"/>
            <w:shd w:val="clear" w:color="auto" w:fill="auto"/>
          </w:tcPr>
          <w:p w14:paraId="24187031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CA7204" w:rsidRPr="0022248F" w14:paraId="76AAAB6E" w14:textId="77777777" w:rsidTr="002F1872">
        <w:tc>
          <w:tcPr>
            <w:tcW w:w="4882" w:type="dxa"/>
            <w:gridSpan w:val="3"/>
            <w:shd w:val="clear" w:color="auto" w:fill="auto"/>
          </w:tcPr>
          <w:p w14:paraId="5F820633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A34CD0A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CA7204" w:rsidRPr="0022248F" w14:paraId="1108ED21" w14:textId="77777777" w:rsidTr="002F1872">
        <w:tc>
          <w:tcPr>
            <w:tcW w:w="9339" w:type="dxa"/>
            <w:gridSpan w:val="6"/>
            <w:shd w:val="clear" w:color="auto" w:fill="auto"/>
          </w:tcPr>
          <w:p w14:paraId="0C7FA103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1750A1EC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 disciplina tem por objetivo introduzir o(a) aluno(a) na prática de leitura e escrita em filosofia por meio de textos clássicos da filosofia política contemporânea, em especial no conceito de Biopolítica em </w:t>
            </w:r>
            <w:r w:rsidRPr="0022248F">
              <w:rPr>
                <w:sz w:val="22"/>
                <w:szCs w:val="22"/>
                <w:highlight w:val="white"/>
              </w:rPr>
              <w:lastRenderedPageBreak/>
              <w:t>Michel Foucault, tendo como fundamento a crítica do autor à formulação do discurso verdadeiro e às relações de poder que este estabelece.</w:t>
            </w:r>
          </w:p>
          <w:p w14:paraId="0B608632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CA7204" w:rsidRPr="0022248F" w14:paraId="6FE61E4C" w14:textId="77777777" w:rsidTr="002F1872">
        <w:tc>
          <w:tcPr>
            <w:tcW w:w="9339" w:type="dxa"/>
            <w:gridSpan w:val="6"/>
            <w:shd w:val="clear" w:color="auto" w:fill="auto"/>
          </w:tcPr>
          <w:p w14:paraId="1E7DD0F9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ementa</w:t>
            </w:r>
          </w:p>
          <w:p w14:paraId="5BC6ACF5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</w:tc>
      </w:tr>
      <w:tr w:rsidR="00CA7204" w:rsidRPr="0022248F" w14:paraId="5C786491" w14:textId="77777777" w:rsidTr="002F1872">
        <w:tc>
          <w:tcPr>
            <w:tcW w:w="9339" w:type="dxa"/>
            <w:gridSpan w:val="6"/>
            <w:shd w:val="clear" w:color="auto" w:fill="auto"/>
          </w:tcPr>
          <w:p w14:paraId="6A254E01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42E7B11" w14:textId="77777777" w:rsidR="00CA7204" w:rsidRPr="0022248F" w:rsidRDefault="00CA7204" w:rsidP="00CA720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 discurso da guerra e da formação do poder soberano.</w:t>
            </w:r>
          </w:p>
          <w:p w14:paraId="76341AEE" w14:textId="77777777" w:rsidR="00CA7204" w:rsidRPr="0022248F" w:rsidRDefault="00CA7204" w:rsidP="00CA720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poder disciplinar e as verdadeiras jurídicas e médicas</w:t>
            </w:r>
          </w:p>
          <w:p w14:paraId="47FA21E8" w14:textId="77777777" w:rsidR="00CA7204" w:rsidRPr="0022248F" w:rsidRDefault="00CA7204" w:rsidP="00CA720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corpo da população a partir do racismo de Estado</w:t>
            </w:r>
          </w:p>
          <w:p w14:paraId="61F3AE73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governamentalidade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da vida: uma razão política contemporânea</w:t>
            </w:r>
          </w:p>
        </w:tc>
      </w:tr>
      <w:tr w:rsidR="00CA7204" w:rsidRPr="0022248F" w14:paraId="25187936" w14:textId="77777777" w:rsidTr="002F1872">
        <w:tc>
          <w:tcPr>
            <w:tcW w:w="9339" w:type="dxa"/>
            <w:gridSpan w:val="6"/>
            <w:shd w:val="clear" w:color="auto" w:fill="auto"/>
          </w:tcPr>
          <w:p w14:paraId="11B6F302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32954F85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Utilização dos textos do autor, conversa com convidados e oficinas de escrita.</w:t>
            </w:r>
          </w:p>
        </w:tc>
      </w:tr>
      <w:tr w:rsidR="00CA7204" w:rsidRPr="0022248F" w14:paraId="3C16BE1C" w14:textId="77777777" w:rsidTr="002F1872">
        <w:tc>
          <w:tcPr>
            <w:tcW w:w="9339" w:type="dxa"/>
            <w:gridSpan w:val="6"/>
            <w:shd w:val="clear" w:color="auto" w:fill="auto"/>
          </w:tcPr>
          <w:p w14:paraId="36EEC291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00AB0621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Audio-visuais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buscas na internet, roda de conversa e partilha de metodologias coletivas de trabalho.</w:t>
            </w:r>
          </w:p>
        </w:tc>
      </w:tr>
      <w:tr w:rsidR="00CA7204" w:rsidRPr="0022248F" w14:paraId="0CABD75A" w14:textId="77777777" w:rsidTr="002F1872">
        <w:tc>
          <w:tcPr>
            <w:tcW w:w="9339" w:type="dxa"/>
            <w:gridSpan w:val="6"/>
            <w:shd w:val="clear" w:color="auto" w:fill="auto"/>
          </w:tcPr>
          <w:p w14:paraId="4F8812C3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324498EF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Auto-avaliação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coletiva da experiência da leitura e da escrita em conjunto.</w:t>
            </w:r>
          </w:p>
        </w:tc>
      </w:tr>
      <w:tr w:rsidR="00CA7204" w:rsidRPr="0022248F" w14:paraId="31DAF386" w14:textId="77777777" w:rsidTr="002F1872">
        <w:tc>
          <w:tcPr>
            <w:tcW w:w="9339" w:type="dxa"/>
            <w:gridSpan w:val="6"/>
            <w:shd w:val="clear" w:color="auto" w:fill="auto"/>
          </w:tcPr>
          <w:p w14:paraId="377158F5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126E90DD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FOUCAULT, Michel. </w:t>
            </w:r>
            <w:r w:rsidRPr="0022248F">
              <w:rPr>
                <w:b/>
                <w:sz w:val="22"/>
                <w:szCs w:val="22"/>
                <w:highlight w:val="white"/>
              </w:rPr>
              <w:t>Em defesa da sociedade (1975-1976)</w:t>
            </w:r>
            <w:r w:rsidRPr="0022248F">
              <w:rPr>
                <w:sz w:val="22"/>
                <w:szCs w:val="22"/>
                <w:highlight w:val="white"/>
              </w:rPr>
              <w:t xml:space="preserve">. Trad. Maria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Ermantina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Galvão. São Paulo: Martins Fontes, 1999.</w:t>
            </w:r>
          </w:p>
          <w:p w14:paraId="36B82A4E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_____. </w:t>
            </w:r>
            <w:r w:rsidRPr="0022248F">
              <w:rPr>
                <w:b/>
                <w:sz w:val="22"/>
                <w:szCs w:val="22"/>
                <w:highlight w:val="white"/>
              </w:rPr>
              <w:t>Segurança, Território, População (1976-1977)</w:t>
            </w:r>
            <w:r w:rsidRPr="0022248F">
              <w:rPr>
                <w:sz w:val="22"/>
                <w:szCs w:val="22"/>
                <w:highlight w:val="white"/>
              </w:rPr>
              <w:t>. Trad. Eduardo Brandão. São Paulo: Martins Fontes, 2008.</w:t>
            </w:r>
          </w:p>
          <w:p w14:paraId="523BB8C5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e bibliografia complementar a ser definida durante as aulas.</w:t>
            </w:r>
          </w:p>
          <w:p w14:paraId="582C2D84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A7204" w:rsidRPr="0022248F" w14:paraId="71B235DD" w14:textId="77777777" w:rsidTr="002F1872">
        <w:tc>
          <w:tcPr>
            <w:tcW w:w="9339" w:type="dxa"/>
            <w:gridSpan w:val="6"/>
            <w:shd w:val="clear" w:color="auto" w:fill="auto"/>
          </w:tcPr>
          <w:p w14:paraId="37BD3BF7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CA7204" w:rsidRPr="0022248F" w14:paraId="1D5E8B13" w14:textId="77777777" w:rsidTr="002F1872">
        <w:tc>
          <w:tcPr>
            <w:tcW w:w="2161" w:type="dxa"/>
            <w:shd w:val="clear" w:color="auto" w:fill="auto"/>
          </w:tcPr>
          <w:p w14:paraId="5CC955E5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32F120B6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780BCE2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50DB10FA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7F272FB7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CA7204" w:rsidRPr="0022248F" w14:paraId="786F0AB7" w14:textId="77777777" w:rsidTr="002F1872">
        <w:tc>
          <w:tcPr>
            <w:tcW w:w="2161" w:type="dxa"/>
            <w:shd w:val="clear" w:color="auto" w:fill="auto"/>
          </w:tcPr>
          <w:p w14:paraId="4F0A1AAA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Edson Teles</w:t>
            </w:r>
          </w:p>
        </w:tc>
        <w:tc>
          <w:tcPr>
            <w:tcW w:w="2482" w:type="dxa"/>
            <w:shd w:val="clear" w:color="auto" w:fill="auto"/>
          </w:tcPr>
          <w:p w14:paraId="51ADBF87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1997ABC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480625DC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2EE73F2A" w14:textId="77777777" w:rsidR="00CA7204" w:rsidRPr="0022248F" w:rsidRDefault="00CA720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517202E4" w14:textId="77777777" w:rsidR="00CA7204" w:rsidRDefault="00CA7204">
      <w:bookmarkStart w:id="0" w:name="_GoBack"/>
      <w:bookmarkEnd w:id="0"/>
    </w:p>
    <w:sectPr w:rsidR="00CA7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B0E"/>
    <w:multiLevelType w:val="multilevel"/>
    <w:tmpl w:val="4358D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04"/>
    <w:rsid w:val="00C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F85"/>
  <w15:chartTrackingRefBased/>
  <w15:docId w15:val="{98A6DAE4-6F2B-4A08-9268-77861770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6">
    <w:name w:val="26"/>
    <w:basedOn w:val="Tabelanormal"/>
    <w:rsid w:val="00CA72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table" w:customStyle="1" w:styleId="25">
    <w:name w:val="25"/>
    <w:basedOn w:val="Tabelanormal"/>
    <w:rsid w:val="00CA72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4232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2020-04-09T12:08:00Z</dcterms:created>
  <dcterms:modified xsi:type="dcterms:W3CDTF">2020-04-09T12:08:00Z</dcterms:modified>
</cp:coreProperties>
</file>