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4D5D340A" w:rsidR="00F84B16" w:rsidRPr="0000049D" w:rsidRDefault="00F84B16" w:rsidP="007921CD">
      <w:pPr>
        <w:shd w:val="clear" w:color="auto" w:fill="F2F2F2" w:themeFill="background1" w:themeFillShade="F2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PLANO DE ENSINO</w:t>
      </w:r>
    </w:p>
    <w:p w14:paraId="7DBC3006" w14:textId="0BA23B14" w:rsidR="003D7D73" w:rsidRPr="0000049D" w:rsidRDefault="00291113" w:rsidP="007921CD">
      <w:pPr>
        <w:shd w:val="clear" w:color="auto" w:fill="F2F2F2" w:themeFill="background1" w:themeFillShade="F2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Atividades Domiciliares Especiais (ADE)</w:t>
      </w:r>
    </w:p>
    <w:p w14:paraId="17F08EE6" w14:textId="7F826CE6" w:rsidR="00314D10" w:rsidRPr="0000049D" w:rsidRDefault="00314D10" w:rsidP="00FA10AF">
      <w:pPr>
        <w:spacing w:line="276" w:lineRule="auto"/>
        <w:jc w:val="both"/>
        <w:rPr>
          <w:rFonts w:ascii="Times New Roman" w:hAnsi="Times New Roman" w:cs="Times New Roman"/>
          <w:b w:val="0"/>
          <w:bCs/>
        </w:rPr>
      </w:pPr>
      <w:r w:rsidRPr="0000049D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00049D">
        <w:rPr>
          <w:rFonts w:ascii="Times New Roman" w:hAnsi="Times New Roman" w:cs="Times New Roman"/>
          <w:b w:val="0"/>
          <w:bCs/>
        </w:rPr>
        <w:t>as</w:t>
      </w:r>
      <w:r w:rsidRPr="0000049D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00049D">
        <w:rPr>
          <w:rFonts w:ascii="Times New Roman" w:hAnsi="Times New Roman" w:cs="Times New Roman"/>
          <w:b w:val="0"/>
          <w:bCs/>
        </w:rPr>
        <w:t>s</w:t>
      </w:r>
      <w:r w:rsidR="007A3588" w:rsidRPr="0000049D">
        <w:rPr>
          <w:rFonts w:ascii="Times New Roman" w:hAnsi="Times New Roman" w:cs="Times New Roman"/>
          <w:b w:val="0"/>
          <w:bCs/>
        </w:rPr>
        <w:t xml:space="preserve">. </w:t>
      </w:r>
      <w:r w:rsidR="00D65F2E" w:rsidRPr="0000049D">
        <w:rPr>
          <w:rFonts w:ascii="Times New Roman" w:hAnsi="Times New Roman" w:cs="Times New Roman"/>
          <w:b w:val="0"/>
          <w:bCs/>
        </w:rPr>
        <w:t>A</w:t>
      </w:r>
      <w:r w:rsidRPr="0000049D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00049D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00049D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00049D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00049D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00049D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00049D" w:rsidRDefault="00314D10" w:rsidP="00FA10AF">
      <w:pPr>
        <w:spacing w:line="276" w:lineRule="auto"/>
        <w:jc w:val="both"/>
        <w:rPr>
          <w:rFonts w:ascii="Times New Roman" w:hAnsi="Times New Roman" w:cs="Times New Roman"/>
          <w:b w:val="0"/>
          <w:bCs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0049D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23123272" w:rsidR="009332FA" w:rsidRPr="0000049D" w:rsidRDefault="008F5379" w:rsidP="00FA10A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>UNIDADE CURRICULAR</w:t>
            </w:r>
            <w:r w:rsidR="003D7D73" w:rsidRPr="0000049D">
              <w:rPr>
                <w:rFonts w:ascii="Times New Roman" w:hAnsi="Times New Roman" w:cs="Times New Roman"/>
              </w:rPr>
              <w:t>:</w:t>
            </w:r>
          </w:p>
          <w:p w14:paraId="3E013595" w14:textId="77777777" w:rsidR="00B528A5" w:rsidRPr="0000049D" w:rsidRDefault="00B528A5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>Introdução aos Estudos e Práticas Acadêmicas II</w:t>
            </w:r>
          </w:p>
          <w:p w14:paraId="450E12E0" w14:textId="6AF196AE" w:rsidR="009332FA" w:rsidRPr="0000049D" w:rsidRDefault="00B528A5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proofErr w:type="spellStart"/>
            <w:r w:rsidRPr="0000049D">
              <w:rPr>
                <w:rFonts w:ascii="Times New Roman" w:hAnsi="Times New Roman" w:cs="Times New Roman"/>
              </w:rPr>
              <w:t>Philosophiae</w:t>
            </w:r>
            <w:proofErr w:type="spellEnd"/>
            <w:r w:rsidRPr="00000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49D">
              <w:rPr>
                <w:rFonts w:ascii="Times New Roman" w:hAnsi="Times New Roman" w:cs="Times New Roman"/>
              </w:rPr>
              <w:t>partitio</w:t>
            </w:r>
            <w:proofErr w:type="spellEnd"/>
          </w:p>
        </w:tc>
      </w:tr>
      <w:tr w:rsidR="00F84B16" w:rsidRPr="0000049D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418E225F" w:rsidR="00F84B16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0049D">
              <w:rPr>
                <w:rFonts w:ascii="Times New Roman" w:hAnsi="Times New Roman" w:cs="Times New Roman"/>
              </w:rPr>
              <w:t>Carga Horária Total da UC</w:t>
            </w:r>
            <w:r w:rsidR="00F84B16" w:rsidRPr="0000049D">
              <w:rPr>
                <w:rFonts w:ascii="Times New Roman" w:hAnsi="Times New Roman" w:cs="Times New Roman"/>
              </w:rPr>
              <w:t>:</w:t>
            </w:r>
            <w:r w:rsidR="00B528A5" w:rsidRPr="0000049D">
              <w:rPr>
                <w:rFonts w:ascii="Times New Roman" w:hAnsi="Times New Roman" w:cs="Times New Roman"/>
              </w:rPr>
              <w:t xml:space="preserve"> 90h</w:t>
            </w:r>
          </w:p>
        </w:tc>
      </w:tr>
      <w:tr w:rsidR="008F5379" w:rsidRPr="0000049D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1527F7FE" w:rsidR="008F5379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</w:rPr>
              <w:t>Professor Responsável: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528A5" w:rsidRPr="0000049D">
              <w:rPr>
                <w:rFonts w:ascii="Times New Roman" w:hAnsi="Times New Roman" w:cs="Times New Roman"/>
                <w:b w:val="0"/>
              </w:rPr>
              <w:t>Eduardo Henrique Peiruque Kickhofel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219C0B8" w:rsidR="008F5379" w:rsidRPr="0000049D" w:rsidRDefault="00FF4331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4331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  <w:b w:val="0"/>
              </w:rPr>
              <w:t xml:space="preserve">: kickhofel@hotmail.com </w:t>
            </w:r>
          </w:p>
        </w:tc>
      </w:tr>
      <w:tr w:rsidR="003D7D73" w:rsidRPr="0000049D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00049D" w:rsidRDefault="003D7D73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00049D">
              <w:rPr>
                <w:rFonts w:ascii="Times New Roman" w:hAnsi="Times New Roman" w:cs="Times New Roman"/>
              </w:rPr>
              <w:t xml:space="preserve">Ano Letivo: </w:t>
            </w:r>
            <w:r w:rsidR="00BE5183" w:rsidRPr="0000049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00049D" w:rsidRDefault="003D7D73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00049D">
              <w:rPr>
                <w:rFonts w:ascii="Times New Roman" w:hAnsi="Times New Roman" w:cs="Times New Roman"/>
              </w:rPr>
              <w:t xml:space="preserve">Semestre: </w:t>
            </w:r>
            <w:r w:rsidR="00BE5183" w:rsidRPr="0000049D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00049D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Departamento:</w:t>
            </w:r>
            <w:r w:rsidR="00862D08" w:rsidRPr="0000049D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00049D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Gerais:</w:t>
            </w:r>
          </w:p>
          <w:p w14:paraId="7859A98A" w14:textId="7409B3DD" w:rsidR="008F5379" w:rsidRPr="0000049D" w:rsidRDefault="00CC1680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O curso visa fornecer instrumentos conceituais para leitura de fontes de época, especialmente textos escritos até meados do século </w:t>
            </w:r>
            <w:r w:rsidR="00B528A5" w:rsidRPr="0000049D">
              <w:rPr>
                <w:rFonts w:ascii="Times New Roman" w:hAnsi="Times New Roman" w:cs="Times New Roman"/>
                <w:b w:val="0"/>
              </w:rPr>
              <w:t>XVIII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9C040E" w:rsidRPr="0000049D">
              <w:rPr>
                <w:rFonts w:ascii="Times New Roman" w:hAnsi="Times New Roman" w:cs="Times New Roman"/>
                <w:b w:val="0"/>
              </w:rPr>
              <w:t>Trata-se de um curso a respeito de materiais e métodos de estudo</w:t>
            </w:r>
            <w:r w:rsidR="009D2CB3">
              <w:rPr>
                <w:rFonts w:ascii="Times New Roman" w:hAnsi="Times New Roman" w:cs="Times New Roman"/>
                <w:b w:val="0"/>
              </w:rPr>
              <w:t xml:space="preserve"> para estudantes ingressantes</w:t>
            </w:r>
            <w:r w:rsidR="009C040E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47E290AA" w14:textId="4975FC92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Específicos:</w:t>
            </w:r>
          </w:p>
          <w:p w14:paraId="24CD4FBC" w14:textId="1A3EAD89" w:rsidR="008F5379" w:rsidRPr="0000049D" w:rsidRDefault="00CC1680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>Aborda-se conceitos básicos como arte, ciência e filosofia, e também divisões da filosofia em que conceitos e suas disciplinas correspondentes encontram-se hierarquizados. Enfatiza-se fontes renascentistas, dada sua posição intermediária entre o mundo antigo, no qual os conceitos em questão foram concebidos e elaborados, e contemporâneo, no qual esses conceitos</w:t>
            </w:r>
            <w:r w:rsidR="006D724A" w:rsidRPr="0000049D">
              <w:rPr>
                <w:rFonts w:ascii="Times New Roman" w:hAnsi="Times New Roman" w:cs="Times New Roman"/>
                <w:b w:val="0"/>
              </w:rPr>
              <w:t xml:space="preserve"> ainda estão presentes.</w:t>
            </w:r>
          </w:p>
        </w:tc>
      </w:tr>
      <w:tr w:rsidR="008F5379" w:rsidRPr="0000049D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4C2F75EB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BE63FFF" w:rsidR="008F5379" w:rsidRPr="0000049D" w:rsidRDefault="009C040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0049D">
              <w:rPr>
                <w:rFonts w:ascii="Times New Roman" w:eastAsia="Arial" w:hAnsi="Times New Roman" w:cs="Times New Roman"/>
                <w:b w:val="0"/>
              </w:rPr>
              <w:t>O propósito do curso consiste em oferecer aos alunos (prioritariamente aos ingressantes)</w:t>
            </w:r>
            <w:r w:rsidR="00CC793E" w:rsidRPr="0000049D">
              <w:rPr>
                <w:rFonts w:ascii="Times New Roman" w:eastAsia="Arial" w:hAnsi="Times New Roman" w:cs="Times New Roman"/>
                <w:b w:val="0"/>
              </w:rPr>
              <w:t xml:space="preserve"> </w:t>
            </w:r>
            <w:r w:rsidRPr="0000049D">
              <w:rPr>
                <w:rFonts w:ascii="Times New Roman" w:eastAsia="Arial" w:hAnsi="Times New Roman" w:cs="Times New Roman"/>
                <w:b w:val="0"/>
              </w:rPr>
              <w:t>meios e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3372C2" w:rsidRPr="0000049D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AF67466" w14:textId="1721D711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Aristóteles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 e os antigos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2B1EDA54" w14:textId="2F8F8602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2. 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 xml:space="preserve">Hugo de São Vitor e </w:t>
            </w:r>
            <w:r w:rsidRPr="0000049D">
              <w:rPr>
                <w:rFonts w:ascii="Times New Roman" w:hAnsi="Times New Roman" w:cs="Times New Roman"/>
                <w:b w:val="0"/>
              </w:rPr>
              <w:t>os medievais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4B78BD8C" w14:textId="0E0A6523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>3. B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 xml:space="preserve">enedetto </w:t>
            </w:r>
            <w:proofErr w:type="spellStart"/>
            <w:r w:rsidR="00CC1680" w:rsidRPr="0000049D">
              <w:rPr>
                <w:rFonts w:ascii="Times New Roman" w:hAnsi="Times New Roman" w:cs="Times New Roman"/>
                <w:b w:val="0"/>
              </w:rPr>
              <w:t>Varchi</w:t>
            </w:r>
            <w:proofErr w:type="spellEnd"/>
            <w:r w:rsidRPr="0000049D">
              <w:rPr>
                <w:rFonts w:ascii="Times New Roman" w:hAnsi="Times New Roman" w:cs="Times New Roman"/>
                <w:b w:val="0"/>
              </w:rPr>
              <w:t xml:space="preserve"> e o mundo renascentista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68CE6867" w14:textId="38F0B251" w:rsidR="0000049D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>4. Conceitos e divisões da filosofia após o Renascimento</w:t>
            </w:r>
            <w:r w:rsidR="0000049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D7D73" w:rsidRPr="0000049D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E3EB7CF" w14:textId="77777777" w:rsidR="00CC793E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</w:p>
          <w:p w14:paraId="3389EC97" w14:textId="27DFC2BE" w:rsidR="003D7D73" w:rsidRPr="0000049D" w:rsidRDefault="003D7D73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00049D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8DEE9A4" w14:textId="6DB1D468" w:rsidR="00CC793E" w:rsidRPr="0000049D" w:rsidRDefault="00CC793E" w:rsidP="00FA10AF">
            <w:pPr>
              <w:pStyle w:val="Recuodecorpodetexto"/>
              <w:snapToGrid w:val="0"/>
              <w:spacing w:line="276" w:lineRule="auto"/>
              <w:rPr>
                <w:noProof w:val="0"/>
                <w:sz w:val="22"/>
                <w:szCs w:val="22"/>
              </w:rPr>
            </w:pPr>
            <w:r w:rsidRPr="0000049D">
              <w:rPr>
                <w:bCs/>
                <w:noProof w:val="0"/>
                <w:sz w:val="22"/>
                <w:szCs w:val="22"/>
              </w:rPr>
              <w:t xml:space="preserve">Aulas expositivas via Google </w:t>
            </w:r>
            <w:proofErr w:type="spellStart"/>
            <w:r w:rsidRPr="0000049D">
              <w:rPr>
                <w:bCs/>
                <w:noProof w:val="0"/>
                <w:sz w:val="22"/>
                <w:szCs w:val="22"/>
              </w:rPr>
              <w:t>Meet</w:t>
            </w:r>
            <w:proofErr w:type="spellEnd"/>
            <w:r w:rsidRPr="0000049D">
              <w:rPr>
                <w:bCs/>
                <w:noProof w:val="0"/>
                <w:sz w:val="22"/>
                <w:szCs w:val="22"/>
              </w:rPr>
              <w:t xml:space="preserve">. </w:t>
            </w:r>
            <w:r w:rsidRPr="0000049D">
              <w:rPr>
                <w:noProof w:val="0"/>
                <w:sz w:val="22"/>
                <w:szCs w:val="22"/>
              </w:rPr>
              <w:t xml:space="preserve">Das 14h às 16h (vespertino) e das 19h às 21 (noturno). Cada encontro prevê leituras prévias, a serem detalhadas em mensagens antes do início das atividades letivas, e também discussões </w:t>
            </w:r>
            <w:r w:rsidR="00FA10AF">
              <w:rPr>
                <w:noProof w:val="0"/>
                <w:sz w:val="22"/>
                <w:szCs w:val="22"/>
              </w:rPr>
              <w:t xml:space="preserve">de aproximadamente uma hora </w:t>
            </w:r>
            <w:r w:rsidRPr="0000049D">
              <w:rPr>
                <w:noProof w:val="0"/>
                <w:sz w:val="22"/>
                <w:szCs w:val="22"/>
              </w:rPr>
              <w:t>após os horários marcados.</w:t>
            </w:r>
          </w:p>
          <w:p w14:paraId="04D6DAF1" w14:textId="11ED3106" w:rsidR="00CC793E" w:rsidRPr="0000049D" w:rsidRDefault="0000049D" w:rsidP="00FA10AF">
            <w:pPr>
              <w:pStyle w:val="Recuodecorpodetexto"/>
              <w:snapToGrid w:val="0"/>
              <w:spacing w:line="276" w:lineRule="auto"/>
              <w:rPr>
                <w:noProof w:val="0"/>
                <w:color w:val="000000" w:themeColor="text1"/>
                <w:sz w:val="22"/>
                <w:szCs w:val="22"/>
              </w:rPr>
            </w:pPr>
            <w:r>
              <w:rPr>
                <w:noProof w:val="0"/>
                <w:color w:val="000000" w:themeColor="text1"/>
                <w:sz w:val="22"/>
                <w:szCs w:val="22"/>
              </w:rPr>
              <w:t xml:space="preserve">     </w:t>
            </w:r>
            <w:r w:rsidR="00CC793E" w:rsidRPr="0000049D">
              <w:rPr>
                <w:noProof w:val="0"/>
                <w:color w:val="000000" w:themeColor="text1"/>
                <w:sz w:val="22"/>
                <w:szCs w:val="22"/>
              </w:rPr>
              <w:t xml:space="preserve">Orientações de monografias. Serão feitas através de e-mails e também de eventuais encontros via Google </w:t>
            </w:r>
            <w:proofErr w:type="spellStart"/>
            <w:r w:rsidR="00CC793E" w:rsidRPr="0000049D">
              <w:rPr>
                <w:noProof w:val="0"/>
                <w:color w:val="000000" w:themeColor="text1"/>
                <w:sz w:val="22"/>
                <w:szCs w:val="22"/>
              </w:rPr>
              <w:t>Meet</w:t>
            </w:r>
            <w:proofErr w:type="spellEnd"/>
            <w:r w:rsidR="00CC793E" w:rsidRPr="0000049D">
              <w:rPr>
                <w:noProof w:val="0"/>
                <w:color w:val="000000" w:themeColor="text1"/>
                <w:sz w:val="22"/>
                <w:szCs w:val="22"/>
              </w:rPr>
              <w:t>, a marcar conforme necessidades de alunos e grupos de alunos.</w:t>
            </w:r>
          </w:p>
          <w:p w14:paraId="27B665C2" w14:textId="34E70142" w:rsidR="00CC793E" w:rsidRPr="0000049D" w:rsidRDefault="00261EB7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>Atividades Assíncronas:</w:t>
            </w:r>
          </w:p>
          <w:p w14:paraId="4AB2E335" w14:textId="257F41F1" w:rsidR="00CC793E" w:rsidRPr="0000049D" w:rsidRDefault="0082561D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Encontros com alunos via Google </w:t>
            </w:r>
            <w:proofErr w:type="spellStart"/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Meet</w:t>
            </w:r>
            <w:proofErr w:type="spellEnd"/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para fins de orientação de monografias, especialmente na segunda metade do semestre, a marcar conforme disponibilidade de horários.</w:t>
            </w:r>
          </w:p>
          <w:p w14:paraId="026D446F" w14:textId="77777777" w:rsidR="00CC793E" w:rsidRPr="0000049D" w:rsidRDefault="00BE5183" w:rsidP="00FA10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>Disponibilização de Material:</w:t>
            </w:r>
          </w:p>
          <w:p w14:paraId="4799E7C2" w14:textId="7B33274B" w:rsidR="0000049D" w:rsidRPr="0000049D" w:rsidRDefault="00FA10A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Uma </w:t>
            </w:r>
            <w:r w:rsidR="0082561D"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bibliografia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abrangente será oferecida no início do curso, e </w:t>
            </w:r>
            <w:r w:rsidR="0082561D"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estará disponível em uma pasta no Google Drive.</w:t>
            </w:r>
          </w:p>
        </w:tc>
      </w:tr>
      <w:tr w:rsidR="003D7D73" w:rsidRPr="0000049D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00049D" w:rsidRDefault="000B64E4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00049D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00049D">
              <w:rPr>
                <w:rFonts w:ascii="Times New Roman" w:hAnsi="Times New Roman" w:cs="Times New Roman"/>
              </w:rPr>
              <w:t xml:space="preserve"> </w:t>
            </w:r>
          </w:p>
          <w:p w14:paraId="7B181DBA" w14:textId="286822ED" w:rsidR="00FA10AF" w:rsidRPr="0000049D" w:rsidRDefault="00CC793E" w:rsidP="00FA10AF">
            <w:pP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Cada aluno será avaliado principalmente por sua monografia de fim de curso.</w:t>
            </w:r>
          </w:p>
        </w:tc>
      </w:tr>
      <w:tr w:rsidR="003D7D73" w:rsidRPr="0000049D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A835F9" w14:textId="027494BC" w:rsidR="003372C2" w:rsidRPr="0000049D" w:rsidRDefault="0056665A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5337D15C" w14:textId="727437A5" w:rsidR="00CC793E" w:rsidRPr="009D2CB3" w:rsidRDefault="00CC793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Cs/>
                <w:color w:val="000000"/>
              </w:rPr>
              <w:t>Principal</w:t>
            </w:r>
          </w:p>
          <w:p w14:paraId="46DC151B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04228215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ARISTÓTELES.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Metafísica. Ética a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Nicômaco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. Poética. Traduções de Vincenzo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Cocco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, Leonel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Vallandro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, Gerd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Bornheim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Eudoro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de Souza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Paulo: Abril Cultural, 1984.</w:t>
            </w:r>
          </w:p>
          <w:p w14:paraId="7F6B97E0" w14:textId="49568A81" w:rsidR="009D2CB3" w:rsidRPr="000A718E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______.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Metafísica. Livros I, II e III</w:t>
            </w:r>
            <w:r w:rsidRP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. Tradução, introdução e notas [de] Lucas Angioni. Campinas: IFCH Unicamp, 2008.</w:t>
            </w:r>
          </w:p>
          <w:p w14:paraId="2D94AE50" w14:textId="0C7DDD12" w:rsidR="000A718E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HUGO DE SÃO VITOR.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="000A718E" w:rsidRPr="000A718E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Didascálicon</w:t>
            </w:r>
            <w:proofErr w:type="spellEnd"/>
            <w:r w:rsidR="000A718E" w:rsidRPr="000A718E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ou Da arte de ler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Introdução e tradução de </w:t>
            </w:r>
            <w:proofErr w:type="spellStart"/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Antonio</w:t>
            </w:r>
            <w:proofErr w:type="spellEnd"/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Marchionni</w:t>
            </w:r>
            <w:proofErr w:type="spellEnd"/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. Bragança Paulista: Editora Universitária São Francisco, 2007.</w:t>
            </w:r>
          </w:p>
          <w:p w14:paraId="081DB4CB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VARCHI, B. “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Divisione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della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filosofia.” In: RACHELI, A. (Ed.),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Opere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di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Benedetto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Varchi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Trieste: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Sezione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Letterario-Artistica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del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Lloyd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Austriaco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1859, v. 2, p. 794-796.</w:t>
            </w:r>
          </w:p>
          <w:p w14:paraId="76AD7342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772BAEEC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Cs/>
                <w:color w:val="000000"/>
              </w:rPr>
              <w:t>Complementar</w:t>
            </w:r>
          </w:p>
          <w:p w14:paraId="61E28EF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4B947878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BLAIR, A. M. “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Organizations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Knowledge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.” In: HANKINS, J. (Ed.),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The Cambridge Companion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to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Renaissance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philosophy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Cambridge: Cambridge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University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Press, 2007, p. 287-303.</w:t>
            </w:r>
          </w:p>
          <w:p w14:paraId="19DE7767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CLOSE, A. J. “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Commonplace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Theories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Art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and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Nature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in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Classical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Antiquity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and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in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the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Renaissance.” In: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Journal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the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History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Ideas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v. 30, n. 4 (1969), p. 467-486.</w:t>
            </w:r>
          </w:p>
          <w:p w14:paraId="06975BC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______. “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Philosophical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Theories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Art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and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Nature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in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Classical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Antiquity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.” In: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Journal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the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History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Ideas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v. 32, n. 2 (1971), p. 163-184.</w:t>
            </w:r>
          </w:p>
          <w:p w14:paraId="77A96F7B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DYER, J. “The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Place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Musica in Medieval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Classifications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Knowledge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The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Journal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of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Musicology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v. 24, n. 1 (2007), p. 3-71.</w:t>
            </w:r>
          </w:p>
          <w:p w14:paraId="3A26C1B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KICKHÖFEL, E. H. P. “A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Philosophiae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partitio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de Gregor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Reisch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Um Mapa para Ler o Renascimento.”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Revista Limiar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vol. 2, no. 3 (2014), p. 85-115.</w:t>
            </w:r>
          </w:p>
          <w:p w14:paraId="2061E12C" w14:textId="6AD4F496" w:rsidR="00FA10AF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______. “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Framework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para o Renascimento.”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In: </w:t>
            </w:r>
            <w:r w:rsidR="00FA10AF" w:rsidRPr="00FA10AF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Pensando - Revista de Filosofia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>, vol. 10, no. 21 (2019), p. 3-25.</w:t>
            </w:r>
          </w:p>
          <w:p w14:paraId="563A6B31" w14:textId="5BA77C13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MEIRINHOS, J. “O Sistema das Ciências num Esquema do Século XII no Manuscrito 17 de Santa Cruz de Coimbra (Porto, BPM, Geral 21).”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Medievalista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a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>n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5, no. 7 (2009), p. 1-27.</w:t>
            </w:r>
          </w:p>
          <w:p w14:paraId="540E01D9" w14:textId="1E18C6DE" w:rsidR="0057043E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RIBEIRO DOS SANTOS, L. “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Coluccio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proofErr w:type="spellStart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Salutati</w:t>
            </w:r>
            <w:proofErr w:type="spellEnd"/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e o Paradigma Filosófico do Humanismo.”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Revista Portuguesa de Filosofia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t. 58, f. 4 (2002), p. 773-800.</w:t>
            </w:r>
          </w:p>
        </w:tc>
      </w:tr>
      <w:tr w:rsidR="00A46BD6" w:rsidRPr="0000049D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0049D" w:rsidRDefault="00A46BD6" w:rsidP="00FA10AF">
            <w:pPr>
              <w:tabs>
                <w:tab w:val="left" w:pos="837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00049D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0049D" w:rsidRDefault="00A46BD6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0049D" w:rsidRDefault="00A46BD6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Carga Horária</w:t>
            </w:r>
          </w:p>
        </w:tc>
      </w:tr>
      <w:tr w:rsidR="00A46BD6" w:rsidRPr="0000049D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B5D5BF8" w:rsidR="00A46BD6" w:rsidRPr="0000049D" w:rsidRDefault="00CC793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Eduardo Henrique Peiruque Kickhofel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00049D" w:rsidRDefault="00464532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EFACC89" w:rsidR="00A46BD6" w:rsidRPr="0000049D" w:rsidRDefault="00CC793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00049D" w:rsidRDefault="00464532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00049D" w:rsidRDefault="00464532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40h</w:t>
            </w:r>
          </w:p>
        </w:tc>
      </w:tr>
    </w:tbl>
    <w:p w14:paraId="2717D10A" w14:textId="45963385" w:rsidR="008F2271" w:rsidRPr="0000049D" w:rsidRDefault="008F2271" w:rsidP="00FA10AF">
      <w:pPr>
        <w:spacing w:line="276" w:lineRule="auto"/>
        <w:jc w:val="both"/>
        <w:rPr>
          <w:rFonts w:ascii="Times New Roman" w:hAnsi="Times New Roman" w:cs="Times New Roman"/>
        </w:rPr>
      </w:pPr>
    </w:p>
    <w:p w14:paraId="6622D7BF" w14:textId="684A4432" w:rsidR="00A648B6" w:rsidRPr="0000049D" w:rsidRDefault="00A648B6" w:rsidP="00FA10AF">
      <w:pPr>
        <w:spacing w:line="276" w:lineRule="auto"/>
        <w:jc w:val="both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Cronograma</w:t>
      </w:r>
    </w:p>
    <w:p w14:paraId="70685484" w14:textId="53ED4EF4" w:rsidR="008A4B9F" w:rsidRPr="00FA10AF" w:rsidRDefault="008350DD" w:rsidP="00FA10AF">
      <w:pPr>
        <w:spacing w:line="276" w:lineRule="auto"/>
        <w:jc w:val="both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D</w:t>
      </w:r>
      <w:r w:rsidR="00717F4C" w:rsidRPr="0000049D">
        <w:rPr>
          <w:rFonts w:ascii="Times New Roman" w:hAnsi="Times New Roman" w:cs="Times New Roman"/>
        </w:rPr>
        <w:t xml:space="preserve">e </w:t>
      </w:r>
      <w:r w:rsidR="00BE5183" w:rsidRPr="0000049D">
        <w:rPr>
          <w:rFonts w:ascii="Times New Roman" w:hAnsi="Times New Roman" w:cs="Times New Roman"/>
        </w:rPr>
        <w:t>18</w:t>
      </w:r>
      <w:r w:rsidR="00862D08" w:rsidRPr="0000049D">
        <w:rPr>
          <w:rFonts w:ascii="Times New Roman" w:hAnsi="Times New Roman" w:cs="Times New Roman"/>
        </w:rPr>
        <w:t>/11</w:t>
      </w:r>
      <w:r w:rsidR="00BE72A6" w:rsidRPr="0000049D">
        <w:rPr>
          <w:rFonts w:ascii="Times New Roman" w:hAnsi="Times New Roman" w:cs="Times New Roman"/>
        </w:rPr>
        <w:t>/2020</w:t>
      </w:r>
      <w:r w:rsidR="00717F4C" w:rsidRPr="0000049D">
        <w:rPr>
          <w:rFonts w:ascii="Times New Roman" w:hAnsi="Times New Roman" w:cs="Times New Roman"/>
        </w:rPr>
        <w:t xml:space="preserve"> a </w:t>
      </w:r>
      <w:r w:rsidR="00BE72A6" w:rsidRPr="0000049D">
        <w:rPr>
          <w:rFonts w:ascii="Times New Roman" w:hAnsi="Times New Roman" w:cs="Times New Roman"/>
        </w:rPr>
        <w:t>02</w:t>
      </w:r>
      <w:r w:rsidR="00862D08" w:rsidRPr="0000049D">
        <w:rPr>
          <w:rFonts w:ascii="Times New Roman" w:hAnsi="Times New Roman" w:cs="Times New Roman"/>
        </w:rPr>
        <w:t>/03</w:t>
      </w:r>
      <w:r w:rsidR="00BE72A6" w:rsidRPr="0000049D">
        <w:rPr>
          <w:rFonts w:ascii="Times New Roman" w:hAnsi="Times New Roman" w:cs="Times New Roman"/>
        </w:rPr>
        <w:t>/</w:t>
      </w:r>
      <w:r w:rsidR="00717F4C" w:rsidRPr="0000049D">
        <w:rPr>
          <w:rFonts w:ascii="Times New Roman" w:hAnsi="Times New Roman" w:cs="Times New Roman"/>
        </w:rPr>
        <w:t>202</w:t>
      </w:r>
      <w:r w:rsidR="00BE72A6" w:rsidRPr="0000049D">
        <w:rPr>
          <w:rFonts w:ascii="Times New Roman" w:hAnsi="Times New Roman" w:cs="Times New Roman"/>
        </w:rPr>
        <w:t>1 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263"/>
        <w:gridCol w:w="1108"/>
      </w:tblGrid>
      <w:tr w:rsidR="00A648B6" w:rsidRPr="0000049D" w14:paraId="2B4AAABC" w14:textId="078045CD" w:rsidTr="000A718E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246BA229" w14:textId="7CBB4CF5" w:rsidR="00A648B6" w:rsidRPr="0000049D" w:rsidRDefault="00D66E34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Dias</w:t>
            </w:r>
          </w:p>
        </w:tc>
        <w:tc>
          <w:tcPr>
            <w:tcW w:w="6263" w:type="dxa"/>
            <w:shd w:val="clear" w:color="auto" w:fill="F2F2F2" w:themeFill="background1" w:themeFillShade="F2"/>
          </w:tcPr>
          <w:p w14:paraId="5038BA2A" w14:textId="48894D8A" w:rsidR="00661652" w:rsidRPr="0000049D" w:rsidRDefault="00C74608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00049D" w:rsidRDefault="00A648B6" w:rsidP="00FA10AF">
            <w:pPr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Horas</w:t>
            </w:r>
            <w:r w:rsidR="00EA7AAA" w:rsidRPr="000004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741EF" w:rsidRPr="0000049D" w14:paraId="4ADA006C" w14:textId="0AC95532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4D4F584A" w14:textId="130E3714" w:rsidR="000A718E" w:rsidRDefault="000A718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Dezembro: 24.11, 01.12, 08.12, 15.12, 22.12.</w:t>
            </w:r>
          </w:p>
          <w:p w14:paraId="2AD821E3" w14:textId="009A6B39" w:rsidR="000A718E" w:rsidRDefault="000A718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Janeiro: 05.01, 12.01, 19.01, 26.01.</w:t>
            </w:r>
          </w:p>
          <w:p w14:paraId="0E24CA00" w14:textId="29E1999C" w:rsidR="000A718E" w:rsidRPr="0000049D" w:rsidRDefault="000A718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Fevereiro: 02.02, 09.02, 16.02</w:t>
            </w:r>
            <w:r w:rsidR="00FA10AF">
              <w:rPr>
                <w:rFonts w:ascii="Times New Roman" w:hAnsi="Times New Roman" w:cs="Times New Roman"/>
                <w:b/>
              </w:rPr>
              <w:t xml:space="preserve">, 23.02 </w:t>
            </w:r>
          </w:p>
        </w:tc>
        <w:tc>
          <w:tcPr>
            <w:tcW w:w="6263" w:type="dxa"/>
            <w:shd w:val="clear" w:color="auto" w:fill="auto"/>
          </w:tcPr>
          <w:p w14:paraId="225CA2AE" w14:textId="1F7A55F7" w:rsidR="008A4B9F" w:rsidRPr="0000049D" w:rsidRDefault="000A718E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Aulas expositivas</w:t>
            </w:r>
            <w:r w:rsidR="00FA10AF">
              <w:rPr>
                <w:rFonts w:ascii="Times New Roman" w:hAnsi="Times New Roman" w:cs="Times New Roman"/>
              </w:rPr>
              <w:t xml:space="preserve"> e discussões</w:t>
            </w:r>
          </w:p>
          <w:p w14:paraId="34661254" w14:textId="59580FA2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6DAE3543" w:rsidR="001741EF" w:rsidRPr="0000049D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793E" w:rsidRPr="0000049D">
              <w:rPr>
                <w:rFonts w:ascii="Times New Roman" w:hAnsi="Times New Roman" w:cs="Times New Roman"/>
              </w:rPr>
              <w:t>0h</w:t>
            </w:r>
          </w:p>
        </w:tc>
      </w:tr>
      <w:tr w:rsidR="001741EF" w:rsidRPr="0000049D" w14:paraId="09C874F5" w14:textId="7A956CB7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7DFBCE77" w14:textId="33A91B3A" w:rsidR="001741EF" w:rsidRPr="0000049D" w:rsidRDefault="001741E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3" w:type="dxa"/>
            <w:shd w:val="clear" w:color="auto" w:fill="auto"/>
          </w:tcPr>
          <w:p w14:paraId="144CCE59" w14:textId="77777777" w:rsidR="00FA10AF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>Orientações de monografias</w:t>
            </w:r>
            <w:r w:rsidRPr="00000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 dias e horários alternativos.</w:t>
            </w:r>
          </w:p>
          <w:p w14:paraId="402C97CD" w14:textId="012177F1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5178B472" w14:textId="7225A4F9" w:rsidR="00372AA5" w:rsidRPr="0000049D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30h</w:t>
            </w:r>
          </w:p>
        </w:tc>
      </w:tr>
      <w:tr w:rsidR="008A4B9F" w:rsidRPr="0000049D" w14:paraId="0A891B83" w14:textId="77777777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6D148F3E" w14:textId="77777777" w:rsidR="008A4B9F" w:rsidRPr="0000049D" w:rsidRDefault="008A4B9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3" w:type="dxa"/>
            <w:shd w:val="clear" w:color="auto" w:fill="auto"/>
          </w:tcPr>
          <w:p w14:paraId="7AD428EB" w14:textId="50FC5A4B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>Orientações de leituras</w:t>
            </w:r>
            <w:r w:rsidR="00FA10AF">
              <w:rPr>
                <w:rFonts w:ascii="Times New Roman" w:hAnsi="Times New Roman" w:cs="Times New Roman"/>
              </w:rPr>
              <w:t xml:space="preserve"> em dias e horários alternativos.</w:t>
            </w:r>
          </w:p>
          <w:p w14:paraId="48C832DC" w14:textId="6BD238A6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29430200" w:rsidR="008A4B9F" w:rsidRPr="0000049D" w:rsidRDefault="000A718E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93E" w:rsidRPr="0000049D">
              <w:rPr>
                <w:rFonts w:ascii="Times New Roman" w:hAnsi="Times New Roman" w:cs="Times New Roman"/>
              </w:rPr>
              <w:t>0h</w:t>
            </w:r>
          </w:p>
        </w:tc>
      </w:tr>
      <w:tr w:rsidR="00CA0C06" w:rsidRPr="0000049D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00049D" w:rsidRDefault="00CA0C06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Total de</w:t>
            </w:r>
            <w:r w:rsidR="008A4B9F" w:rsidRPr="0000049D">
              <w:rPr>
                <w:rFonts w:ascii="Times New Roman" w:hAnsi="Times New Roman" w:cs="Times New Roman"/>
                <w:b/>
                <w:bCs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D21B404" w:rsidR="00CA0C06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049D">
              <w:rPr>
                <w:rFonts w:ascii="Times New Roman" w:hAnsi="Times New Roman" w:cs="Times New Roman"/>
                <w:iCs/>
              </w:rPr>
              <w:t>90h</w:t>
            </w:r>
          </w:p>
        </w:tc>
      </w:tr>
      <w:tr w:rsidR="0051732A" w:rsidRPr="0000049D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00049D" w:rsidRDefault="00B67965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10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>/0</w:t>
            </w:r>
            <w:r w:rsidRPr="0000049D">
              <w:rPr>
                <w:rFonts w:ascii="Times New Roman" w:hAnsi="Times New Roman" w:cs="Times New Roman"/>
                <w:b/>
                <w:bCs/>
              </w:rPr>
              <w:t>3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>/202</w:t>
            </w:r>
            <w:r w:rsidRPr="0000049D">
              <w:rPr>
                <w:rFonts w:ascii="Times New Roman" w:hAnsi="Times New Roman" w:cs="Times New Roman"/>
                <w:b/>
                <w:bCs/>
              </w:rPr>
              <w:t>1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B6F1B" w:rsidRPr="0000049D">
              <w:rPr>
                <w:rFonts w:ascii="Times New Roman" w:hAnsi="Times New Roman" w:cs="Times New Roman"/>
                <w:b/>
                <w:bCs/>
              </w:rPr>
              <w:t>Prazo final para preenchimento da pasta verde.</w:t>
            </w:r>
          </w:p>
        </w:tc>
      </w:tr>
    </w:tbl>
    <w:p w14:paraId="54785017" w14:textId="77777777" w:rsidR="00C044DA" w:rsidRPr="0000049D" w:rsidRDefault="00C044DA" w:rsidP="00FA10AF">
      <w:pPr>
        <w:spacing w:before="0" w:after="0" w:line="276" w:lineRule="auto"/>
        <w:jc w:val="both"/>
        <w:rPr>
          <w:rFonts w:ascii="Times New Roman" w:hAnsi="Times New Roman" w:cs="Times New Roman"/>
        </w:rPr>
      </w:pPr>
    </w:p>
    <w:sectPr w:rsidR="00C044DA" w:rsidRPr="0000049D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F6AF" w14:textId="77777777" w:rsidR="002819E2" w:rsidRDefault="002819E2" w:rsidP="003D7D73">
      <w:pPr>
        <w:spacing w:before="0" w:after="0"/>
      </w:pPr>
      <w:r>
        <w:separator/>
      </w:r>
    </w:p>
  </w:endnote>
  <w:endnote w:type="continuationSeparator" w:id="0">
    <w:p w14:paraId="3013122E" w14:textId="77777777" w:rsidR="002819E2" w:rsidRDefault="002819E2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F1CB" w14:textId="77777777" w:rsidR="002819E2" w:rsidRDefault="002819E2" w:rsidP="003D7D73">
      <w:pPr>
        <w:spacing w:before="0" w:after="0"/>
      </w:pPr>
      <w:r>
        <w:separator/>
      </w:r>
    </w:p>
  </w:footnote>
  <w:footnote w:type="continuationSeparator" w:id="0">
    <w:p w14:paraId="654FA18B" w14:textId="77777777" w:rsidR="002819E2" w:rsidRDefault="002819E2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049D"/>
    <w:rsid w:val="00003C21"/>
    <w:rsid w:val="00021D54"/>
    <w:rsid w:val="000574AE"/>
    <w:rsid w:val="00062157"/>
    <w:rsid w:val="00066EF9"/>
    <w:rsid w:val="000A718E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19E2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341F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6D724A"/>
    <w:rsid w:val="00717F4C"/>
    <w:rsid w:val="00725FC0"/>
    <w:rsid w:val="00737244"/>
    <w:rsid w:val="00742D0B"/>
    <w:rsid w:val="00767411"/>
    <w:rsid w:val="007921CD"/>
    <w:rsid w:val="007A1478"/>
    <w:rsid w:val="007A3588"/>
    <w:rsid w:val="007A514B"/>
    <w:rsid w:val="007A584C"/>
    <w:rsid w:val="007B4F68"/>
    <w:rsid w:val="008147BB"/>
    <w:rsid w:val="0082211D"/>
    <w:rsid w:val="0082561D"/>
    <w:rsid w:val="00832A9E"/>
    <w:rsid w:val="008350DD"/>
    <w:rsid w:val="00862D08"/>
    <w:rsid w:val="008A4B9F"/>
    <w:rsid w:val="008A7B49"/>
    <w:rsid w:val="008B6688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C040E"/>
    <w:rsid w:val="009D2CB3"/>
    <w:rsid w:val="009E763C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528A5"/>
    <w:rsid w:val="00B67965"/>
    <w:rsid w:val="00B73B41"/>
    <w:rsid w:val="00B85EBE"/>
    <w:rsid w:val="00BA1C40"/>
    <w:rsid w:val="00BC1989"/>
    <w:rsid w:val="00BE064B"/>
    <w:rsid w:val="00BE13C3"/>
    <w:rsid w:val="00BE4407"/>
    <w:rsid w:val="00BE5183"/>
    <w:rsid w:val="00BE72A6"/>
    <w:rsid w:val="00C044DA"/>
    <w:rsid w:val="00C05908"/>
    <w:rsid w:val="00C14D9C"/>
    <w:rsid w:val="00C63735"/>
    <w:rsid w:val="00C74608"/>
    <w:rsid w:val="00CA055A"/>
    <w:rsid w:val="00CA0C06"/>
    <w:rsid w:val="00CA0E7D"/>
    <w:rsid w:val="00CA5956"/>
    <w:rsid w:val="00CC112C"/>
    <w:rsid w:val="00CC1680"/>
    <w:rsid w:val="00CC23BE"/>
    <w:rsid w:val="00CC2854"/>
    <w:rsid w:val="00CC793E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22A68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10AF"/>
    <w:rsid w:val="00FA4034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8256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561D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2020-09-21T21:46:00Z</dcterms:created>
  <dcterms:modified xsi:type="dcterms:W3CDTF">2020-10-01T13:53:00Z</dcterms:modified>
</cp:coreProperties>
</file>