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 Bacharela</w:t>
            </w:r>
            <w:r w:rsidR="00DB2F18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o e Licenciatura</w:t>
            </w: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História da Filosofia Contemporânea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O ser e o nada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de J.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P. Sartre.</w:t>
            </w: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inglês]</w:t>
            </w: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</w:p>
        </w:tc>
      </w:tr>
      <w:tr w:rsidR="000D40D0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Docente Responsável/Departamento: Alexandre de Oliveira Torres Carrasco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alexandre.carrasco@unifesp.br</w:t>
            </w:r>
          </w:p>
        </w:tc>
      </w:tr>
      <w:tr w:rsidR="000D40D0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0D40D0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Termo: 0</w:t>
            </w:r>
            <w:r w:rsidR="00DB2F18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Turno: vespertino / noturno</w:t>
            </w:r>
          </w:p>
        </w:tc>
      </w:tr>
      <w:tr w:rsidR="000D40D0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D0" w:rsidRDefault="000D40D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0D40D0" w:rsidRDefault="009E0F1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X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:rsidR="000D40D0" w:rsidRDefault="009E0F1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English</w:t>
            </w:r>
          </w:p>
          <w:p w:rsidR="000D40D0" w:rsidRDefault="009E0F1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lang w:eastAsia="pt-BR"/>
              </w:rPr>
              <w:t>Español</w:t>
            </w:r>
          </w:p>
          <w:p w:rsidR="000D40D0" w:rsidRDefault="009E0F1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:rsidR="000D40D0" w:rsidRDefault="009E0F1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:rsidR="000D40D0" w:rsidRDefault="009E0F1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:rsidR="000D40D0" w:rsidRDefault="000D40D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:rsidR="000D40D0" w:rsidRDefault="000D40D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40D0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X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) Fixa</w:t>
            </w:r>
          </w:p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Eletiva</w:t>
            </w:r>
          </w:p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0D40D0" w:rsidRDefault="009E0F1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X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) 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  ) Estágio </w:t>
            </w:r>
          </w:p>
          <w:p w:rsidR="000D40D0" w:rsidRDefault="009E0F1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0D0" w:rsidRDefault="009E0F1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0D40D0" w:rsidRDefault="009E0F1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X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) Semestral (  ) Anual</w:t>
            </w:r>
          </w:p>
          <w:p w:rsidR="000D40D0" w:rsidRDefault="000D40D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  ) Classroom</w:t>
            </w:r>
          </w:p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X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) Não se aplica </w:t>
            </w: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90h</w:t>
            </w:r>
          </w:p>
        </w:tc>
      </w:tr>
      <w:tr w:rsidR="000D40D0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</w:p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73h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prática (em horas): </w:t>
            </w:r>
          </w:p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t>17h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0D40D0" w:rsidRDefault="000D40D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:rsidR="000D40D0" w:rsidRDefault="009E0F19">
            <w:pPr>
              <w:widowControl w:val="0"/>
            </w:pPr>
            <w:r>
              <w:t>O curso propõe examinar textos das filosofias pós-kantianas.</w:t>
            </w:r>
            <w:r>
              <w:t xml:space="preserve"> </w:t>
            </w:r>
          </w:p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Conteúdo programático: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1. Preâmbulo. “Ser e o nada”:  problema filosófico e história da filosofia no final da Terceira República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2. Fenomenologia alemã e recepção francesa: problemas de método.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3. A primeira filosofia sartrena: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fenomenologia a partir de “A transcendência do Ego”.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4. Condições para um “ensaio de ontologia fenomenológica”.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5. Fenômeno de ser e o ser do fenômeno: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esse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percipi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 abertura de “O ser e o nada”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.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6. O problema da negação e seu fundamento no nada.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 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circuito da ipseidade, revisão e reposição do problema do “eu”.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8. Temporalidade e instante.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9. Transcendência e para-outro. </w:t>
            </w:r>
          </w:p>
          <w:p w:rsidR="000D40D0" w:rsidRDefault="000D40D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40D0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Oferecer as melhores condições técnicas de leitura da obra sartreana, investigando as condições de sua gênes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e.</w:t>
            </w:r>
          </w:p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Específicos:</w:t>
            </w:r>
          </w:p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Apresentar um clássico da filosofia contemporânea.</w:t>
            </w:r>
          </w:p>
        </w:tc>
      </w:tr>
    </w:tbl>
    <w:p w:rsidR="000D40D0" w:rsidRDefault="000D40D0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0D40D0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Metodologia de ensino: aula expositiva e seminários.</w:t>
            </w:r>
          </w:p>
        </w:tc>
      </w:tr>
      <w:tr w:rsidR="000D40D0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Avaliação: Dissertação final e seminário.</w:t>
            </w:r>
          </w:p>
        </w:tc>
      </w:tr>
      <w:tr w:rsidR="000D40D0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t xml:space="preserve">Bibliografia: </w:t>
            </w:r>
          </w:p>
          <w:p w:rsidR="000D40D0" w:rsidRDefault="009E0F1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lang w:val="es-ES_tradnl"/>
              </w:rPr>
              <w:t xml:space="preserve">ALT, Fernanda (2017) “Do instante à ek-stase: a mudança na </w:t>
            </w:r>
            <w:r>
              <w:rPr>
                <w:rFonts w:ascii="Times New Roman" w:hAnsi="Times New Roman" w:cs="Tahoma"/>
                <w:lang w:val="es-ES_tradnl"/>
              </w:rPr>
              <w:t>teoria do tempo em Sartre”,</w:t>
            </w:r>
            <w:r>
              <w:rPr>
                <w:rFonts w:ascii="Times New Roman" w:hAnsi="Times New Roman" w:cs="Tahoma"/>
                <w:i/>
                <w:iCs/>
                <w:lang w:val="es-ES_tradnl"/>
              </w:rPr>
              <w:t xml:space="preserve"> in </w:t>
            </w:r>
            <w:r>
              <w:rPr>
                <w:rFonts w:ascii="Times New Roman" w:hAnsi="Times New Roman" w:cs="Tahoma"/>
                <w:b/>
                <w:bCs/>
                <w:lang w:val="es-ES_tradnl"/>
              </w:rPr>
              <w:t>O que nos faz pensar</w:t>
            </w:r>
            <w:r>
              <w:rPr>
                <w:rFonts w:ascii="Times New Roman" w:hAnsi="Times New Roman" w:cs="Tahoma"/>
                <w:lang w:val="es-ES_tradnl"/>
              </w:rPr>
              <w:t xml:space="preserve">, Rio de Janeiro, v.26, n.40, p.305-329, </w:t>
            </w:r>
            <w:proofErr w:type="gramStart"/>
            <w:r>
              <w:rPr>
                <w:rFonts w:ascii="Times New Roman" w:hAnsi="Times New Roman" w:cs="Tahoma"/>
                <w:lang w:val="es-ES_tradnl"/>
              </w:rPr>
              <w:t>jan.-</w:t>
            </w:r>
            <w:proofErr w:type="gramEnd"/>
            <w:r>
              <w:rPr>
                <w:rFonts w:ascii="Times New Roman" w:hAnsi="Times New Roman" w:cs="Tahoma"/>
                <w:lang w:val="es-ES_tradnl"/>
              </w:rPr>
              <w:t>jun. 2017.</w:t>
            </w:r>
          </w:p>
          <w:p w:rsidR="000D40D0" w:rsidRDefault="009E0F1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1"/>
              </w:rPr>
              <w:t xml:space="preserve">BARBARAS, Renaud (2005) </w:t>
            </w:r>
            <w:r>
              <w:rPr>
                <w:rFonts w:ascii="Times New Roman" w:hAnsi="Times New Roman"/>
                <w:b/>
                <w:bCs/>
                <w:i/>
                <w:iCs/>
                <w:spacing w:val="-11"/>
              </w:rPr>
              <w:t>Sartre. Désir et liberté</w:t>
            </w:r>
            <w:r>
              <w:rPr>
                <w:rFonts w:ascii="Times New Roman" w:hAnsi="Times New Roman"/>
                <w:spacing w:val="-11"/>
              </w:rPr>
              <w:t>, PUF/Débats, Paris.</w:t>
            </w:r>
          </w:p>
          <w:p w:rsidR="000D40D0" w:rsidRDefault="009E0F1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pacing w:val="-11"/>
                <w:lang w:val="fr-FR"/>
              </w:rPr>
              <w:t xml:space="preserve">CABESTAN, Philippe (2004) </w:t>
            </w:r>
            <w:r>
              <w:rPr>
                <w:rFonts w:ascii="Times New Roman" w:hAnsi="Times New Roman" w:cs="Tahoma"/>
                <w:b/>
                <w:bCs/>
                <w:i/>
                <w:spacing w:val="-11"/>
                <w:lang w:val="fr-FR"/>
              </w:rPr>
              <w:t xml:space="preserve">L'être et la conscience. Recherches sur la </w:t>
            </w:r>
            <w:r>
              <w:rPr>
                <w:rFonts w:ascii="Times New Roman" w:hAnsi="Times New Roman" w:cs="Tahoma"/>
                <w:b/>
                <w:bCs/>
                <w:i/>
                <w:spacing w:val="-11"/>
                <w:lang w:val="fr-FR"/>
              </w:rPr>
              <w:t xml:space="preserve">psychologie et </w:t>
            </w:r>
            <w:proofErr w:type="gramStart"/>
            <w:r>
              <w:rPr>
                <w:rFonts w:ascii="Times New Roman" w:hAnsi="Times New Roman" w:cs="Tahoma"/>
                <w:b/>
                <w:bCs/>
                <w:i/>
                <w:spacing w:val="-11"/>
                <w:lang w:val="fr-FR"/>
              </w:rPr>
              <w:t>l' ontophénoménologie</w:t>
            </w:r>
            <w:proofErr w:type="gramEnd"/>
            <w:r>
              <w:rPr>
                <w:rFonts w:ascii="Times New Roman" w:hAnsi="Times New Roman" w:cs="Tahoma"/>
                <w:b/>
                <w:bCs/>
                <w:i/>
                <w:spacing w:val="-11"/>
                <w:lang w:val="fr-FR"/>
              </w:rPr>
              <w:t xml:space="preserve"> sartrienne</w:t>
            </w:r>
            <w:r>
              <w:rPr>
                <w:rFonts w:ascii="Times New Roman" w:hAnsi="Times New Roman" w:cs="Tahoma"/>
                <w:spacing w:val="-11"/>
                <w:lang w:val="fr-FR"/>
              </w:rPr>
              <w:t xml:space="preserve">. Ousia, Bruxelles. </w:t>
            </w:r>
          </w:p>
          <w:p w:rsidR="000D40D0" w:rsidRDefault="009E0F1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pacing w:val="-11"/>
                <w:lang w:val="fr-FR"/>
              </w:rPr>
              <w:t xml:space="preserve">COOREBYTER, Vicent. (2000) </w:t>
            </w:r>
            <w:r>
              <w:rPr>
                <w:rFonts w:ascii="Times New Roman" w:hAnsi="Times New Roman" w:cs="Tahoma"/>
                <w:b/>
                <w:i/>
                <w:spacing w:val="-11"/>
                <w:lang w:val="fr-FR"/>
              </w:rPr>
              <w:t>Sartre face à la Phénomémologie</w:t>
            </w:r>
            <w:r>
              <w:rPr>
                <w:rFonts w:ascii="Times New Roman" w:hAnsi="Times New Roman" w:cs="Tahoma"/>
                <w:spacing w:val="-11"/>
                <w:lang w:val="fr-FR"/>
              </w:rPr>
              <w:t>. Bruxelas, EdiDeções OUSIA.</w:t>
            </w:r>
          </w:p>
          <w:p w:rsidR="000D40D0" w:rsidRDefault="009E0F1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lang w:val="es-ES_tradnl"/>
              </w:rPr>
              <w:t xml:space="preserve">GRANEL, Gérard (1968) </w:t>
            </w:r>
            <w:r>
              <w:rPr>
                <w:rFonts w:ascii="Times New Roman" w:hAnsi="Times New Roman" w:cs="Tahoma"/>
                <w:b/>
                <w:bCs/>
                <w:i/>
                <w:iCs/>
                <w:lang w:val="es-ES_tradnl"/>
              </w:rPr>
              <w:t>Le sens du temps et de la perception chez E. Husserl</w:t>
            </w:r>
            <w:r>
              <w:rPr>
                <w:rFonts w:ascii="Times New Roman" w:hAnsi="Times New Roman" w:cs="Tahoma"/>
                <w:lang w:val="es-ES_tradnl"/>
              </w:rPr>
              <w:t xml:space="preserve">. Paris, </w:t>
            </w:r>
            <w:r>
              <w:rPr>
                <w:rFonts w:ascii="Times New Roman" w:hAnsi="Times New Roman" w:cs="Tahoma"/>
                <w:lang w:val="es-ES_tradnl"/>
              </w:rPr>
              <w:t>Gallimard.</w:t>
            </w:r>
          </w:p>
          <w:p w:rsidR="000D40D0" w:rsidRDefault="009E0F1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lang w:val="es-ES_tradnl"/>
              </w:rPr>
              <w:t xml:space="preserve">FLAJOLIET, Alain. (2008) </w:t>
            </w:r>
            <w:r>
              <w:rPr>
                <w:rFonts w:ascii="Times New Roman" w:hAnsi="Times New Roman" w:cs="Tahoma"/>
                <w:b/>
                <w:bCs/>
                <w:i/>
                <w:iCs/>
                <w:lang w:val="es-ES_tradnl"/>
              </w:rPr>
              <w:t>La première philosophie de Sartre</w:t>
            </w:r>
            <w:r>
              <w:rPr>
                <w:rFonts w:ascii="Times New Roman" w:hAnsi="Times New Roman" w:cs="Tahoma"/>
                <w:lang w:val="es-ES_tradnl"/>
              </w:rPr>
              <w:t>, Honoré Champion, Paris.</w:t>
            </w:r>
          </w:p>
          <w:p w:rsidR="000D40D0" w:rsidRDefault="009E0F1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lang w:val="es-ES_tradnl"/>
              </w:rPr>
              <w:t xml:space="preserve">FUJIWARA, Gustavo (2019) “A Temporalidade em “L’être et le néant”, </w:t>
            </w:r>
            <w:r>
              <w:rPr>
                <w:rFonts w:ascii="Times New Roman" w:hAnsi="Times New Roman" w:cs="Tahoma"/>
                <w:i/>
                <w:iCs/>
                <w:lang w:val="es-ES_tradnl"/>
              </w:rPr>
              <w:t>in</w:t>
            </w:r>
            <w:r>
              <w:rPr>
                <w:rFonts w:ascii="Times New Roman" w:hAnsi="Times New Roman" w:cs="Tahoma"/>
                <w:lang w:val="es-ES_tradnl"/>
              </w:rPr>
              <w:t xml:space="preserve"> </w:t>
            </w:r>
            <w:r>
              <w:rPr>
                <w:rFonts w:ascii="Times New Roman" w:hAnsi="Times New Roman" w:cs="Tahoma"/>
                <w:b/>
                <w:bCs/>
                <w:lang w:val="es-ES_tradnl"/>
              </w:rPr>
              <w:t>KRITERION</w:t>
            </w:r>
            <w:r>
              <w:rPr>
                <w:rFonts w:ascii="Times New Roman" w:hAnsi="Times New Roman" w:cs="Tahoma"/>
                <w:lang w:val="es-ES_tradnl"/>
              </w:rPr>
              <w:t xml:space="preserve">, Belo Horizonte, no 144, </w:t>
            </w:r>
            <w:proofErr w:type="gramStart"/>
            <w:r>
              <w:rPr>
                <w:rFonts w:ascii="Times New Roman" w:hAnsi="Times New Roman" w:cs="Tahoma"/>
                <w:lang w:val="es-ES_tradnl"/>
              </w:rPr>
              <w:t>Dez./</w:t>
            </w:r>
            <w:proofErr w:type="gramEnd"/>
            <w:r>
              <w:rPr>
                <w:rFonts w:ascii="Times New Roman" w:hAnsi="Times New Roman" w:cs="Tahoma"/>
                <w:lang w:val="es-ES_tradnl"/>
              </w:rPr>
              <w:t>2019, p. 563-585.</w:t>
            </w:r>
          </w:p>
          <w:p w:rsidR="000D40D0" w:rsidRDefault="009E0F1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lang w:val="fr-FR"/>
              </w:rPr>
              <w:t xml:space="preserve">COHEN-SOLAL, Annie (1999) </w:t>
            </w:r>
            <w:r>
              <w:rPr>
                <w:rFonts w:ascii="Times New Roman" w:hAnsi="Times New Roman" w:cs="Tahoma"/>
                <w:b/>
                <w:bCs/>
                <w:i/>
                <w:iCs/>
                <w:lang w:val="fr-FR"/>
              </w:rPr>
              <w:t xml:space="preserve">Sartre </w:t>
            </w:r>
            <w:r>
              <w:rPr>
                <w:rFonts w:ascii="Times New Roman" w:hAnsi="Times New Roman" w:cs="Tahoma"/>
                <w:b/>
                <w:bCs/>
                <w:i/>
                <w:iCs/>
                <w:lang w:val="fr-FR"/>
              </w:rPr>
              <w:t>1905-1980</w:t>
            </w:r>
            <w:r>
              <w:rPr>
                <w:rFonts w:ascii="Times New Roman" w:hAnsi="Times New Roman" w:cs="Tahoma"/>
                <w:lang w:val="fr-FR"/>
              </w:rPr>
              <w:t>. Paris, Gallimard.</w:t>
            </w:r>
          </w:p>
          <w:p w:rsidR="000D40D0" w:rsidRDefault="009E0F1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lang w:val="fr-FR"/>
              </w:rPr>
              <w:t>MOUILLIE,</w:t>
            </w:r>
            <w:r>
              <w:rPr>
                <w:rFonts w:ascii="Times New Roman" w:eastAsia="Times New Roman" w:hAnsi="Times New Roman" w:cs="Tahoma"/>
                <w:lang w:val="fr-FR"/>
              </w:rPr>
              <w:t xml:space="preserve"> </w:t>
            </w:r>
            <w:r>
              <w:rPr>
                <w:rFonts w:ascii="Times New Roman" w:hAnsi="Times New Roman" w:cs="Tahoma"/>
                <w:lang w:val="fr-FR"/>
              </w:rPr>
              <w:t>Jean-Marc</w:t>
            </w:r>
            <w:r>
              <w:rPr>
                <w:rFonts w:ascii="Times New Roman" w:eastAsia="Times New Roman" w:hAnsi="Times New Roman" w:cs="Tahoma"/>
                <w:lang w:val="fr-FR"/>
              </w:rPr>
              <w:t xml:space="preserve"> </w:t>
            </w:r>
            <w:r>
              <w:rPr>
                <w:rFonts w:ascii="Times New Roman" w:hAnsi="Times New Roman" w:cs="Tahoma"/>
                <w:lang w:val="fr-FR"/>
              </w:rPr>
              <w:t>(2000)</w:t>
            </w:r>
            <w:r>
              <w:rPr>
                <w:rFonts w:ascii="Times New Roman" w:eastAsia="Times New Roman" w:hAnsi="Times New Roman" w:cs="Tahoma"/>
                <w:lang w:val="fr-FR"/>
              </w:rPr>
              <w:t xml:space="preserve"> </w:t>
            </w:r>
            <w:r>
              <w:rPr>
                <w:rFonts w:ascii="Times New Roman" w:hAnsi="Times New Roman" w:cs="Tahoma"/>
                <w:b/>
                <w:bCs/>
                <w:i/>
                <w:iCs/>
                <w:lang w:val="fr-FR"/>
              </w:rPr>
              <w:t>Sartre,</w:t>
            </w:r>
            <w:r>
              <w:rPr>
                <w:rFonts w:ascii="Times New Roman" w:eastAsia="Times New Roman" w:hAnsi="Times New Roman" w:cs="Tahoma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rFonts w:ascii="Times New Roman" w:hAnsi="Times New Roman" w:cs="Tahoma"/>
                <w:b/>
                <w:bCs/>
                <w:i/>
                <w:iCs/>
                <w:lang w:val="fr-FR"/>
              </w:rPr>
              <w:t>conscience,</w:t>
            </w:r>
            <w:r>
              <w:rPr>
                <w:rFonts w:ascii="Times New Roman" w:eastAsia="Times New Roman" w:hAnsi="Times New Roman" w:cs="Tahoma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rFonts w:ascii="Times New Roman" w:hAnsi="Times New Roman" w:cs="Tahoma"/>
                <w:b/>
                <w:bCs/>
                <w:i/>
                <w:iCs/>
                <w:lang w:val="fr-FR"/>
              </w:rPr>
              <w:t>ego</w:t>
            </w:r>
            <w:r>
              <w:rPr>
                <w:rFonts w:ascii="Times New Roman" w:eastAsia="Times New Roman" w:hAnsi="Times New Roman" w:cs="Tahoma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rFonts w:ascii="Times New Roman" w:hAnsi="Times New Roman" w:cs="Tahoma"/>
                <w:b/>
                <w:bCs/>
                <w:i/>
                <w:iCs/>
                <w:lang w:val="fr-FR"/>
              </w:rPr>
              <w:t>et</w:t>
            </w:r>
            <w:r>
              <w:rPr>
                <w:rFonts w:ascii="Times New Roman" w:eastAsia="Times New Roman" w:hAnsi="Times New Roman" w:cs="Tahoma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rFonts w:ascii="Times New Roman" w:hAnsi="Times New Roman" w:cs="Tahoma"/>
                <w:b/>
                <w:bCs/>
                <w:i/>
                <w:iCs/>
                <w:lang w:val="fr-FR"/>
              </w:rPr>
              <w:t>psychè</w:t>
            </w:r>
            <w:r>
              <w:rPr>
                <w:rFonts w:ascii="Times New Roman" w:hAnsi="Times New Roman" w:cs="Tahoma"/>
                <w:lang w:val="fr-FR"/>
              </w:rPr>
              <w:t>.</w:t>
            </w:r>
            <w:r>
              <w:rPr>
                <w:rFonts w:ascii="Times New Roman" w:eastAsia="Times New Roman" w:hAnsi="Times New Roman" w:cs="Tahoma"/>
                <w:lang w:val="fr-FR"/>
              </w:rPr>
              <w:t xml:space="preserve"> </w:t>
            </w:r>
            <w:r>
              <w:rPr>
                <w:rFonts w:ascii="Times New Roman" w:hAnsi="Times New Roman" w:cs="Tahoma"/>
                <w:lang w:val="fr-FR"/>
              </w:rPr>
              <w:t>Paris,</w:t>
            </w:r>
            <w:r>
              <w:rPr>
                <w:rFonts w:ascii="Times New Roman" w:eastAsia="Times New Roman" w:hAnsi="Times New Roman" w:cs="Tahoma"/>
                <w:lang w:val="fr-FR"/>
              </w:rPr>
              <w:t xml:space="preserve"> </w:t>
            </w:r>
            <w:r>
              <w:rPr>
                <w:rFonts w:ascii="Times New Roman" w:hAnsi="Times New Roman" w:cs="Tahoma"/>
                <w:lang w:val="fr-FR"/>
              </w:rPr>
              <w:t>PUF</w:t>
            </w:r>
          </w:p>
          <w:p w:rsidR="000D40D0" w:rsidRDefault="009E0F19">
            <w:pPr>
              <w:widowControl w:val="0"/>
            </w:pPr>
            <w:r>
              <w:rPr>
                <w:caps/>
                <w:lang w:val="es-ES_tradnl"/>
              </w:rPr>
              <w:t>Sartre,</w:t>
            </w:r>
            <w:r>
              <w:rPr>
                <w:rFonts w:eastAsia="Times New Roman"/>
                <w:lang w:val="es-ES_tradnl"/>
              </w:rPr>
              <w:t xml:space="preserve"> </w:t>
            </w:r>
            <w:r>
              <w:rPr>
                <w:lang w:val="fr-FR"/>
              </w:rPr>
              <w:t>Jean-Paul</w:t>
            </w:r>
            <w:r>
              <w:rPr>
                <w:rFonts w:eastAsia="Times New Roman"/>
                <w:lang w:val="es-ES_tradnl"/>
              </w:rPr>
              <w:t xml:space="preserve"> </w:t>
            </w:r>
            <w:r>
              <w:rPr>
                <w:lang w:val="es-ES_tradnl"/>
              </w:rPr>
              <w:t>(1937)</w:t>
            </w:r>
            <w:r>
              <w:rPr>
                <w:rFonts w:eastAsia="Times New Roman"/>
                <w:lang w:val="es-ES_tradnl"/>
              </w:rPr>
              <w:t xml:space="preserve"> “</w:t>
            </w:r>
            <w:r>
              <w:rPr>
                <w:i/>
                <w:iCs/>
                <w:lang w:val="es-ES_tradnl"/>
              </w:rPr>
              <w:t>La</w:t>
            </w:r>
            <w:r>
              <w:rPr>
                <w:rFonts w:eastAsia="Times New Roman"/>
                <w:i/>
                <w:iCs/>
                <w:lang w:val="es-ES_tradnl"/>
              </w:rPr>
              <w:t xml:space="preserve"> </w:t>
            </w:r>
            <w:r>
              <w:rPr>
                <w:i/>
                <w:iCs/>
                <w:lang w:val="es-ES_tradnl"/>
              </w:rPr>
              <w:t>t</w:t>
            </w:r>
            <w:r>
              <w:rPr>
                <w:i/>
                <w:iCs/>
                <w:lang w:val="fr-FR"/>
              </w:rPr>
              <w:t>ranscendance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de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l´ego</w:t>
            </w:r>
            <w:r>
              <w:rPr>
                <w:rFonts w:eastAsia="Times New Roman"/>
                <w:lang w:val="fr-FR"/>
              </w:rPr>
              <w:t xml:space="preserve">” </w:t>
            </w:r>
            <w:r>
              <w:rPr>
                <w:i/>
                <w:iCs/>
                <w:lang w:val="fr-FR"/>
              </w:rPr>
              <w:t>in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Rcherches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philosophiques</w:t>
            </w:r>
            <w:r>
              <w:rPr>
                <w:lang w:val="fr-FR"/>
              </w:rPr>
              <w:t>,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lang w:val="fr-FR"/>
              </w:rPr>
              <w:t>nº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lang w:val="fr-FR"/>
              </w:rPr>
              <w:t>6.</w:t>
            </w:r>
          </w:p>
          <w:p w:rsidR="000D40D0" w:rsidRDefault="009E0F19">
            <w:pPr>
              <w:widowControl w:val="0"/>
            </w:pPr>
            <w:r>
              <w:rPr>
                <w:rFonts w:cs="Tahoma"/>
                <w:lang w:val="es-ES_tradnl"/>
              </w:rPr>
              <w:t>___</w:t>
            </w:r>
            <w:proofErr w:type="gramStart"/>
            <w:r>
              <w:rPr>
                <w:rFonts w:cs="Tahoma"/>
                <w:lang w:val="es-ES_tradnl"/>
              </w:rPr>
              <w:t>_.(</w:t>
            </w:r>
            <w:proofErr w:type="gramEnd"/>
            <w:r>
              <w:rPr>
                <w:rFonts w:cs="Tahoma"/>
                <w:lang w:val="es-ES_tradnl"/>
              </w:rPr>
              <w:t>1943)</w:t>
            </w:r>
            <w:r>
              <w:rPr>
                <w:rFonts w:eastAsia="Times New Roman"/>
                <w:lang w:val="es-ES_tradnl"/>
              </w:rPr>
              <w:t xml:space="preserve"> </w:t>
            </w:r>
            <w:r>
              <w:rPr>
                <w:rFonts w:cs="Tahoma"/>
                <w:b/>
                <w:bCs/>
                <w:i/>
                <w:iCs/>
                <w:lang w:val="es-ES_tradnl"/>
              </w:rPr>
              <w:t>L</w:t>
            </w:r>
            <w:r>
              <w:rPr>
                <w:rFonts w:cs="Tahoma"/>
                <w:b/>
                <w:bCs/>
                <w:i/>
                <w:iCs/>
                <w:lang w:val="fr-FR"/>
              </w:rPr>
              <w:t>´être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et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le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neant</w:t>
            </w:r>
            <w:r>
              <w:rPr>
                <w:rFonts w:cs="Tahoma"/>
                <w:lang w:val="fr-FR"/>
              </w:rPr>
              <w:t>.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rFonts w:cs="Tahoma"/>
                <w:lang w:val="fr-FR"/>
              </w:rPr>
              <w:t>Paris,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lang w:val="fr-FR"/>
              </w:rPr>
              <w:t>Gallimard.</w:t>
            </w:r>
          </w:p>
          <w:p w:rsidR="000D40D0" w:rsidRDefault="009E0F19">
            <w:pPr>
              <w:widowControl w:val="0"/>
            </w:pPr>
            <w:r>
              <w:rPr>
                <w:rFonts w:cs="Tahoma"/>
                <w:lang w:val="fr-FR"/>
              </w:rPr>
              <w:t>___</w:t>
            </w:r>
            <w:proofErr w:type="gramStart"/>
            <w:r>
              <w:rPr>
                <w:rFonts w:cs="Tahoma"/>
                <w:lang w:val="fr-FR"/>
              </w:rPr>
              <w:t>_.(</w:t>
            </w:r>
            <w:proofErr w:type="gramEnd"/>
            <w:r>
              <w:rPr>
                <w:rFonts w:cs="Tahoma"/>
                <w:lang w:val="fr-FR"/>
              </w:rPr>
              <w:t>1995)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rFonts w:cs="Tahoma"/>
                <w:b/>
                <w:bCs/>
                <w:i/>
                <w:iCs/>
                <w:lang w:val="fr-FR"/>
              </w:rPr>
              <w:t>Carnets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de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la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drôle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de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guerre</w:t>
            </w:r>
            <w:r>
              <w:rPr>
                <w:rFonts w:cs="Tahoma"/>
                <w:lang w:val="fr-FR"/>
              </w:rPr>
              <w:t>.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lang w:val="fr-FR"/>
              </w:rPr>
              <w:t>Paris,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lang w:val="fr-FR"/>
              </w:rPr>
              <w:t>Gallimard.</w:t>
            </w:r>
          </w:p>
          <w:p w:rsidR="000D40D0" w:rsidRDefault="009E0F19">
            <w:pPr>
              <w:widowControl w:val="0"/>
            </w:pPr>
            <w:r>
              <w:rPr>
                <w:rFonts w:cs="Tahoma"/>
                <w:lang w:val="fr-FR"/>
              </w:rPr>
              <w:lastRenderedPageBreak/>
              <w:t>___</w:t>
            </w:r>
            <w:proofErr w:type="gramStart"/>
            <w:r>
              <w:rPr>
                <w:rFonts w:cs="Tahoma"/>
                <w:lang w:val="fr-FR"/>
              </w:rPr>
              <w:t>_.(</w:t>
            </w:r>
            <w:proofErr w:type="gramEnd"/>
            <w:r>
              <w:rPr>
                <w:rFonts w:cs="Tahoma"/>
                <w:lang w:val="fr-FR"/>
              </w:rPr>
              <w:t>1988)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rFonts w:cs="Tahoma"/>
                <w:b/>
                <w:bCs/>
                <w:i/>
                <w:iCs/>
                <w:lang w:val="fr-FR"/>
              </w:rPr>
              <w:t>La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trancendance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de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l´ego,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esquisse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d´une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description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phénoménologique</w:t>
            </w:r>
            <w:r>
              <w:rPr>
                <w:rFonts w:cs="Tahoma"/>
                <w:lang w:val="fr-FR"/>
              </w:rPr>
              <w:t>.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rFonts w:cs="Tahoma"/>
                <w:i/>
                <w:iCs/>
                <w:lang w:val="fr-FR"/>
              </w:rPr>
              <w:t>Introdution,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notes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et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appendices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par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Sylvie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Le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Bon</w:t>
            </w:r>
            <w:r>
              <w:rPr>
                <w:rFonts w:cs="Tahoma"/>
                <w:lang w:val="fr-FR"/>
              </w:rPr>
              <w:t>,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lang w:val="fr-FR"/>
              </w:rPr>
              <w:t>Paris,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lang w:val="fr-FR"/>
              </w:rPr>
              <w:t>Vrin.</w:t>
            </w:r>
          </w:p>
          <w:p w:rsidR="000D40D0" w:rsidRDefault="009E0F19">
            <w:pPr>
              <w:widowControl w:val="0"/>
            </w:pPr>
            <w:r>
              <w:rPr>
                <w:lang w:val="fr-FR"/>
              </w:rPr>
              <w:t>____.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lang w:val="fr-FR"/>
              </w:rPr>
              <w:t>(2003)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La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transcendance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de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l´ego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et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autres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textes</w:t>
            </w:r>
            <w:r>
              <w:rPr>
                <w:rFonts w:eastAsia="Times New Roman"/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lang w:val="fr-FR"/>
              </w:rPr>
              <w:t>phénoménologiques</w:t>
            </w:r>
            <w:r>
              <w:rPr>
                <w:lang w:val="fr-FR"/>
              </w:rPr>
              <w:t>.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lang w:val="fr-FR"/>
              </w:rPr>
              <w:t>T</w:t>
            </w:r>
            <w:r>
              <w:rPr>
                <w:i/>
                <w:iCs/>
                <w:lang w:val="fr-FR"/>
              </w:rPr>
              <w:t>exte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introduits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et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annotés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par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V.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Coorebyter,</w:t>
            </w:r>
            <w:r>
              <w:rPr>
                <w:rFonts w:eastAsia="Times New Roman"/>
                <w:i/>
                <w:iCs/>
                <w:lang w:val="fr-FR"/>
              </w:rPr>
              <w:t xml:space="preserve"> </w:t>
            </w:r>
            <w:r>
              <w:rPr>
                <w:lang w:val="fr-FR"/>
              </w:rPr>
              <w:t>Paris,</w:t>
            </w: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lang w:val="fr-FR"/>
              </w:rPr>
              <w:t>Vrin.</w:t>
            </w:r>
          </w:p>
          <w:p w:rsidR="000D40D0" w:rsidRDefault="009E0F19">
            <w:pPr>
              <w:widowControl w:val="0"/>
            </w:pPr>
            <w:r>
              <w:rPr>
                <w:rFonts w:cs="Tahoma"/>
                <w:lang w:val="fr-FR"/>
              </w:rPr>
              <w:t>___</w:t>
            </w:r>
            <w:proofErr w:type="gramStart"/>
            <w:r>
              <w:rPr>
                <w:rFonts w:cs="Tahoma"/>
                <w:lang w:val="fr-FR"/>
              </w:rPr>
              <w:t>_.(</w:t>
            </w:r>
            <w:proofErr w:type="gramEnd"/>
            <w:r>
              <w:rPr>
                <w:rFonts w:cs="Tahoma"/>
                <w:lang w:val="fr-FR"/>
              </w:rPr>
              <w:t xml:space="preserve">1990) </w:t>
            </w:r>
            <w:r>
              <w:rPr>
                <w:rFonts w:cs="Tahoma"/>
                <w:b/>
                <w:bCs/>
                <w:i/>
                <w:iCs/>
                <w:lang w:val="fr-FR"/>
              </w:rPr>
              <w:t>Situations philosophiques</w:t>
            </w:r>
            <w:r>
              <w:rPr>
                <w:rFonts w:cs="Tahoma"/>
                <w:lang w:val="fr-FR"/>
              </w:rPr>
              <w:t>. Paris, Gallimard.</w:t>
            </w:r>
          </w:p>
          <w:p w:rsidR="000D40D0" w:rsidRDefault="009E0F19">
            <w:pPr>
              <w:widowControl w:val="0"/>
            </w:pPr>
            <w:r>
              <w:rPr>
                <w:rFonts w:cs="Tahoma"/>
                <w:lang w:val="fr-FR"/>
              </w:rPr>
              <w:t xml:space="preserve">____. (1938) </w:t>
            </w:r>
            <w:r>
              <w:rPr>
                <w:rFonts w:cs="Tahoma"/>
                <w:b/>
                <w:bCs/>
                <w:i/>
                <w:iCs/>
                <w:lang w:val="fr-FR"/>
              </w:rPr>
              <w:t>La nausée</w:t>
            </w:r>
            <w:r>
              <w:rPr>
                <w:rFonts w:cs="Tahoma"/>
                <w:lang w:val="fr-FR"/>
              </w:rPr>
              <w:t>.</w:t>
            </w:r>
            <w:r>
              <w:rPr>
                <w:rFonts w:cs="Tahoma"/>
                <w:b/>
                <w:bCs/>
                <w:lang w:val="fr-FR"/>
              </w:rPr>
              <w:t xml:space="preserve"> </w:t>
            </w:r>
            <w:r>
              <w:rPr>
                <w:rFonts w:cs="Tahoma"/>
                <w:lang w:val="fr-FR"/>
              </w:rPr>
              <w:t>Paris, Gallimard.</w:t>
            </w:r>
          </w:p>
          <w:p w:rsidR="000D40D0" w:rsidRDefault="009E0F19">
            <w:pPr>
              <w:widowControl w:val="0"/>
            </w:pPr>
            <w:r>
              <w:rPr>
                <w:rFonts w:cs="Tahoma"/>
                <w:lang w:val="fr-FR"/>
              </w:rPr>
              <w:t>___</w:t>
            </w:r>
            <w:proofErr w:type="gramStart"/>
            <w:r>
              <w:rPr>
                <w:rFonts w:cs="Tahoma"/>
                <w:lang w:val="fr-FR"/>
              </w:rPr>
              <w:t>_.(</w:t>
            </w:r>
            <w:proofErr w:type="gramEnd"/>
            <w:r>
              <w:rPr>
                <w:rFonts w:cs="Tahoma"/>
                <w:lang w:val="fr-FR"/>
              </w:rPr>
              <w:t xml:space="preserve">1948) </w:t>
            </w:r>
            <w:r>
              <w:rPr>
                <w:rFonts w:cs="Tahoma"/>
                <w:b/>
                <w:bCs/>
                <w:i/>
                <w:iCs/>
                <w:lang w:val="fr-FR"/>
              </w:rPr>
              <w:t>Situations II</w:t>
            </w:r>
            <w:r>
              <w:rPr>
                <w:rFonts w:cs="Tahoma"/>
                <w:lang w:val="fr-FR"/>
              </w:rPr>
              <w:t>. Paris, Gallimard.</w:t>
            </w:r>
          </w:p>
          <w:p w:rsidR="000D40D0" w:rsidRDefault="009E0F19">
            <w:pPr>
              <w:widowControl w:val="0"/>
            </w:pPr>
            <w:r>
              <w:rPr>
                <w:rFonts w:cs="Tahoma"/>
                <w:lang w:val="fr-FR"/>
              </w:rPr>
              <w:t>___</w:t>
            </w:r>
            <w:proofErr w:type="gramStart"/>
            <w:r>
              <w:rPr>
                <w:rFonts w:cs="Tahoma"/>
                <w:lang w:val="fr-FR"/>
              </w:rPr>
              <w:t>_.(</w:t>
            </w:r>
            <w:proofErr w:type="gramEnd"/>
            <w:r>
              <w:rPr>
                <w:rFonts w:cs="Tahoma"/>
                <w:lang w:val="fr-FR"/>
              </w:rPr>
              <w:t xml:space="preserve">1981) </w:t>
            </w:r>
            <w:r>
              <w:rPr>
                <w:rFonts w:cs="Tahoma"/>
                <w:b/>
                <w:bCs/>
                <w:i/>
                <w:iCs/>
                <w:lang w:val="fr-FR"/>
              </w:rPr>
              <w:t>Oeuvres romanesques</w:t>
            </w:r>
            <w:r>
              <w:rPr>
                <w:rFonts w:cs="Tahoma"/>
                <w:lang w:val="fr-FR"/>
              </w:rPr>
              <w:t>. Paris, Biblioteque de la pléiade, Gallimard.</w:t>
            </w:r>
          </w:p>
          <w:p w:rsidR="000D40D0" w:rsidRDefault="009E0F19">
            <w:pPr>
              <w:widowControl w:val="0"/>
            </w:pPr>
            <w:r>
              <w:rPr>
                <w:rFonts w:cs="Tahoma"/>
                <w:lang w:val="fr-FR"/>
              </w:rPr>
              <w:t>___</w:t>
            </w:r>
            <w:proofErr w:type="gramStart"/>
            <w:r>
              <w:rPr>
                <w:rFonts w:cs="Tahoma"/>
                <w:lang w:val="fr-FR"/>
              </w:rPr>
              <w:t>_.(</w:t>
            </w:r>
            <w:proofErr w:type="gramEnd"/>
            <w:r>
              <w:rPr>
                <w:rFonts w:cs="Tahoma"/>
                <w:lang w:val="fr-FR"/>
              </w:rPr>
              <w:t xml:space="preserve">1947) </w:t>
            </w:r>
            <w:r>
              <w:rPr>
                <w:rFonts w:cs="Tahoma"/>
                <w:b/>
                <w:bCs/>
                <w:i/>
                <w:iCs/>
                <w:lang w:val="fr-FR"/>
              </w:rPr>
              <w:t>Situation I</w:t>
            </w:r>
            <w:r>
              <w:rPr>
                <w:rFonts w:cs="Tahoma"/>
                <w:lang w:val="fr-FR"/>
              </w:rPr>
              <w:t>. Paris, Gallimard.</w:t>
            </w:r>
          </w:p>
          <w:p w:rsidR="000D40D0" w:rsidRDefault="009E0F19">
            <w:pPr>
              <w:widowControl w:val="0"/>
            </w:pPr>
            <w:r>
              <w:rPr>
                <w:rFonts w:cs="Tahoma"/>
                <w:lang w:val="fr-FR"/>
              </w:rPr>
              <w:t>___</w:t>
            </w:r>
            <w:proofErr w:type="gramStart"/>
            <w:r>
              <w:rPr>
                <w:rFonts w:cs="Tahoma"/>
                <w:lang w:val="fr-FR"/>
              </w:rPr>
              <w:t>_.(</w:t>
            </w:r>
            <w:proofErr w:type="gramEnd"/>
            <w:r>
              <w:rPr>
                <w:rFonts w:cs="Tahoma"/>
                <w:lang w:val="fr-FR"/>
              </w:rPr>
              <w:t xml:space="preserve">1936) </w:t>
            </w:r>
            <w:r>
              <w:rPr>
                <w:rFonts w:cs="Tahoma"/>
                <w:b/>
                <w:bCs/>
                <w:i/>
                <w:iCs/>
                <w:lang w:val="fr-FR"/>
              </w:rPr>
              <w:t>L´imaginat</w:t>
            </w:r>
            <w:r>
              <w:rPr>
                <w:rFonts w:cs="Tahoma"/>
                <w:b/>
                <w:bCs/>
                <w:i/>
                <w:iCs/>
                <w:lang w:val="es-ES_tradnl"/>
              </w:rPr>
              <w:t>ion</w:t>
            </w:r>
            <w:r>
              <w:rPr>
                <w:rFonts w:cs="Tahoma"/>
                <w:lang w:val="es-ES_tradnl"/>
              </w:rPr>
              <w:t>. Paris, Presses Universitaires de France.</w:t>
            </w:r>
          </w:p>
          <w:p w:rsidR="000D40D0" w:rsidRDefault="009E0F19">
            <w:pPr>
              <w:widowControl w:val="0"/>
            </w:pPr>
            <w:r>
              <w:rPr>
                <w:rFonts w:cs="Tahoma"/>
                <w:lang w:val="es-ES_tradnl"/>
              </w:rPr>
              <w:t>___</w:t>
            </w:r>
            <w:proofErr w:type="gramStart"/>
            <w:r>
              <w:rPr>
                <w:rFonts w:cs="Tahoma"/>
                <w:lang w:val="es-ES_tradnl"/>
              </w:rPr>
              <w:t>_.(</w:t>
            </w:r>
            <w:proofErr w:type="gramEnd"/>
            <w:r>
              <w:rPr>
                <w:rFonts w:cs="Tahoma"/>
                <w:lang w:val="es-ES_tradnl"/>
              </w:rPr>
              <w:t xml:space="preserve">1940) </w:t>
            </w:r>
            <w:r>
              <w:rPr>
                <w:rFonts w:cs="Tahoma"/>
                <w:b/>
                <w:bCs/>
                <w:i/>
                <w:iCs/>
                <w:lang w:val="es-ES_tradnl"/>
              </w:rPr>
              <w:t>L´imaginaire</w:t>
            </w:r>
            <w:r>
              <w:rPr>
                <w:rFonts w:cs="Tahoma"/>
                <w:lang w:val="es-ES_tradnl"/>
              </w:rPr>
              <w:t>. Paris, Gallimard.</w:t>
            </w:r>
          </w:p>
          <w:p w:rsidR="000D40D0" w:rsidRDefault="009E0F19">
            <w:pPr>
              <w:widowControl w:val="0"/>
            </w:pPr>
            <w:r>
              <w:rPr>
                <w:rFonts w:cs="Tahoma"/>
                <w:lang w:val="es-ES_tradnl"/>
              </w:rPr>
              <w:t>___</w:t>
            </w:r>
            <w:proofErr w:type="gramStart"/>
            <w:r>
              <w:rPr>
                <w:rFonts w:cs="Tahoma"/>
                <w:lang w:val="es-ES_tradnl"/>
              </w:rPr>
              <w:t>_.(</w:t>
            </w:r>
            <w:proofErr w:type="gramEnd"/>
            <w:r>
              <w:rPr>
                <w:rFonts w:cs="Tahoma"/>
                <w:lang w:val="es-ES_tradnl"/>
              </w:rPr>
              <w:t xml:space="preserve">1938) </w:t>
            </w:r>
            <w:r>
              <w:rPr>
                <w:rFonts w:cs="Tahoma"/>
                <w:b/>
                <w:bCs/>
                <w:i/>
                <w:iCs/>
                <w:lang w:val="es-ES_tradnl"/>
              </w:rPr>
              <w:t>Esquisse d´</w:t>
            </w:r>
            <w:r>
              <w:rPr>
                <w:rFonts w:cs="Tahoma"/>
                <w:b/>
                <w:bCs/>
                <w:i/>
                <w:iCs/>
                <w:lang w:val="es-ES_tradnl"/>
              </w:rPr>
              <w:t>une théorie des emotions</w:t>
            </w:r>
            <w:r>
              <w:rPr>
                <w:rFonts w:cs="Tahoma"/>
                <w:lang w:val="es-ES_tradnl"/>
              </w:rPr>
              <w:t>. Paris, Livre de poche.</w:t>
            </w:r>
          </w:p>
          <w:p w:rsidR="000D40D0" w:rsidRDefault="009E0F1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lang w:val="es-ES_tradnl"/>
              </w:rPr>
              <w:t>___</w:t>
            </w:r>
            <w:proofErr w:type="gramStart"/>
            <w:r>
              <w:rPr>
                <w:rFonts w:ascii="Times New Roman" w:hAnsi="Times New Roman" w:cs="Tahoma"/>
                <w:lang w:val="es-ES_tradnl"/>
              </w:rPr>
              <w:t>_.(</w:t>
            </w:r>
            <w:proofErr w:type="gramEnd"/>
            <w:r>
              <w:rPr>
                <w:rFonts w:ascii="Times New Roman" w:hAnsi="Times New Roman" w:cs="Tahoma"/>
                <w:lang w:val="es-ES_tradnl"/>
              </w:rPr>
              <w:t xml:space="preserve">1983) </w:t>
            </w:r>
            <w:r>
              <w:rPr>
                <w:rFonts w:ascii="Times New Roman" w:hAnsi="Times New Roman" w:cs="Tahoma"/>
                <w:b/>
                <w:i/>
                <w:lang w:val="es-ES_tradnl"/>
              </w:rPr>
              <w:t>Chaiers pour une morale</w:t>
            </w:r>
            <w:r>
              <w:rPr>
                <w:rFonts w:ascii="Times New Roman" w:hAnsi="Times New Roman" w:cs="Tahoma"/>
                <w:lang w:val="es-ES_tradnl"/>
              </w:rPr>
              <w:t>. Paris, Gallimard</w:t>
            </w:r>
          </w:p>
          <w:p w:rsidR="000D40D0" w:rsidRDefault="000D40D0">
            <w:pPr>
              <w:widowControl w:val="0"/>
              <w:rPr>
                <w:rFonts w:ascii="Times New Roman" w:hAnsi="Times New Roman"/>
              </w:rPr>
            </w:pPr>
          </w:p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t xml:space="preserve">Básica: </w:t>
            </w:r>
          </w:p>
          <w:p w:rsidR="000D40D0" w:rsidRDefault="009E0F19">
            <w:pPr>
              <w:pStyle w:val="Corpodetexto"/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ADORNO, Theodor W.; HORKHEIMER, Max. Dialética do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esclarecimento: fragmentos filosóficos. Rio de Janeiro: Zahar, 1985. 223 p. ISBN 857110414X. </w:t>
            </w:r>
          </w:p>
          <w:p w:rsidR="000D40D0" w:rsidRDefault="009E0F19">
            <w:pPr>
              <w:pStyle w:val="Corpodetexto"/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MT" w:hAnsi="ArialMT"/>
              </w:rPr>
              <w:t>CASSIRER, Ernst. Ensaio sobre o homem: introdução a uma filosofia da cultura humana. São Paulo: Martins Fontes, 1994. 391 p. (Coleção Tópicos). ISBN 853360</w:t>
            </w:r>
            <w:r>
              <w:rPr>
                <w:rFonts w:ascii="ArialMT" w:hAnsi="ArialMT"/>
              </w:rPr>
              <w:t xml:space="preserve">2715. </w:t>
            </w:r>
          </w:p>
          <w:p w:rsidR="000D40D0" w:rsidRDefault="009E0F19">
            <w:pPr>
              <w:pStyle w:val="Corpodetexto"/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MT" w:hAnsi="ArialMT"/>
              </w:rPr>
              <w:t xml:space="preserve">DELEUZE, G. </w:t>
            </w:r>
            <w:r>
              <w:rPr>
                <w:rFonts w:ascii="Arial" w:hAnsi="Arial"/>
                <w:i/>
              </w:rPr>
              <w:t>Diferença e repetição</w:t>
            </w:r>
            <w:r>
              <w:rPr>
                <w:rFonts w:ascii="ArialMT" w:hAnsi="ArialMT"/>
              </w:rPr>
              <w:t xml:space="preserve">. 2. ed. Tr. Luiz B. L. Orlandi; Roberto Machado. Rio de Janeiro: Graal, 2006. </w:t>
            </w:r>
          </w:p>
          <w:p w:rsidR="000D40D0" w:rsidRDefault="009E0F19">
            <w:pPr>
              <w:pStyle w:val="Corpodetexto"/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MT" w:hAnsi="ArialMT"/>
              </w:rPr>
              <w:t xml:space="preserve">FOUCAULT, M. </w:t>
            </w:r>
            <w:r>
              <w:rPr>
                <w:rFonts w:ascii="Arial" w:hAnsi="Arial"/>
                <w:i/>
              </w:rPr>
              <w:t>A arqueologia do saber</w:t>
            </w:r>
            <w:r>
              <w:rPr>
                <w:rFonts w:ascii="ArialMT" w:hAnsi="ArialMT"/>
              </w:rPr>
              <w:t xml:space="preserve">. 7. ed. Tr. Luiz F. B. Neves. Rio de Janeiro: Forense Universitária, 2008. </w:t>
            </w:r>
          </w:p>
          <w:p w:rsidR="000D40D0" w:rsidRDefault="009E0F19">
            <w:pPr>
              <w:pStyle w:val="Corpodetexto"/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MT" w:hAnsi="ArialMT"/>
              </w:rPr>
              <w:t xml:space="preserve">MBEMBE, A. </w:t>
            </w:r>
            <w:r>
              <w:rPr>
                <w:rFonts w:ascii="Arial" w:hAnsi="Arial"/>
                <w:i/>
              </w:rPr>
              <w:t xml:space="preserve">Crítica </w:t>
            </w:r>
            <w:r>
              <w:rPr>
                <w:rFonts w:ascii="Arial" w:hAnsi="Arial"/>
                <w:i/>
              </w:rPr>
              <w:t xml:space="preserve">da razão negra. </w:t>
            </w:r>
            <w:r>
              <w:rPr>
                <w:rFonts w:ascii="ArialMT" w:hAnsi="ArialMT"/>
              </w:rPr>
              <w:t xml:space="preserve">Tr. Sebastião Nascimento. São Paulo: n-1, 2018. </w:t>
            </w:r>
          </w:p>
          <w:p w:rsidR="000D40D0" w:rsidRDefault="009E0F19">
            <w:pPr>
              <w:pStyle w:val="Corpodetexto"/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MT" w:hAnsi="ArialMT"/>
              </w:rPr>
              <w:t xml:space="preserve">HEIDEGGER, Martin. Conferências e escritos filosóficos. São Paulo: Abril Cultural, 1979. 302 p. (Os pensadores). </w:t>
            </w:r>
          </w:p>
          <w:p w:rsidR="000D40D0" w:rsidRDefault="009E0F19">
            <w:pPr>
              <w:pStyle w:val="Corpodetexto"/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MT" w:hAnsi="ArialMT"/>
              </w:rPr>
              <w:t>RICOEUR, Paul. Tempo e narrativa. São Paulo: Martins Fontes, 2010. 379</w:t>
            </w:r>
            <w:r>
              <w:rPr>
                <w:rFonts w:ascii="ArialMT" w:hAnsi="ArialMT"/>
              </w:rPr>
              <w:t xml:space="preserve"> p. ISBN 9788578270537. </w:t>
            </w:r>
          </w:p>
          <w:p w:rsidR="000D40D0" w:rsidRDefault="009E0F19">
            <w:pPr>
              <w:pStyle w:val="Corpodetexto"/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MT" w:hAnsi="ArialMT"/>
              </w:rPr>
              <w:t xml:space="preserve">SIGMUND FREUD. As pulsões e seus destinos ¿ Edição bilíngue - 1a Edição. Editora Autêntica 170 ISBN 9788582173152 </w:t>
            </w:r>
          </w:p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</w:pPr>
            <w:r>
              <w:t xml:space="preserve"> </w:t>
            </w:r>
          </w:p>
          <w:p w:rsidR="000D40D0" w:rsidRDefault="009E0F1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t xml:space="preserve">Complementar: </w:t>
            </w:r>
          </w:p>
          <w:p w:rsidR="000D40D0" w:rsidRDefault="000D40D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D40D0" w:rsidRDefault="009E0F1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MOUTINHO, Luiz Damon Santos (1993)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Psicologia e fenomenologia em Sartre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 dissertação de mes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trado, mimeo, USP/FFLCH</w:t>
            </w:r>
          </w:p>
          <w:p w:rsidR="000D40D0" w:rsidRDefault="009E0F19">
            <w:pPr>
              <w:widowControl w:val="0"/>
              <w:spacing w:line="360" w:lineRule="auto"/>
              <w:jc w:val="both"/>
            </w:pPr>
            <w:r>
              <w:rPr>
                <w:rFonts w:cs="Tahoma"/>
                <w:lang w:val="es-ES_tradnl"/>
              </w:rPr>
              <w:t xml:space="preserve">DESCOMBES, Vicent (1979) </w:t>
            </w:r>
            <w:r>
              <w:rPr>
                <w:rFonts w:cs="Tahoma"/>
                <w:b/>
                <w:bCs/>
                <w:i/>
                <w:iCs/>
                <w:lang w:val="es-ES_tradnl"/>
              </w:rPr>
              <w:t>Le même et l´autre</w:t>
            </w:r>
            <w:r>
              <w:rPr>
                <w:rFonts w:cs="Tahoma"/>
                <w:lang w:val="es-ES_tradnl"/>
              </w:rPr>
              <w:t>. Paris, Les editions de minuit.</w:t>
            </w:r>
          </w:p>
          <w:p w:rsidR="000D40D0" w:rsidRDefault="009E0F1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ahoma"/>
                <w:lang w:val="fr-FR"/>
              </w:rPr>
              <w:t xml:space="preserve">____. </w:t>
            </w:r>
            <w:proofErr w:type="gramStart"/>
            <w:r>
              <w:rPr>
                <w:rFonts w:ascii="Times New Roman" w:eastAsia="Times New Roman" w:hAnsi="Times New Roman" w:cs="Tahoma"/>
                <w:lang w:val="fr-FR"/>
              </w:rPr>
              <w:t>et</w:t>
            </w:r>
            <w:proofErr w:type="gramEnd"/>
            <w:r>
              <w:rPr>
                <w:rFonts w:ascii="Times New Roman" w:eastAsia="Times New Roman" w:hAnsi="Times New Roman" w:cs="Tahoma"/>
                <w:lang w:val="fr-FR"/>
              </w:rPr>
              <w:t xml:space="preserve"> al. (2000) </w:t>
            </w:r>
            <w:r>
              <w:rPr>
                <w:rFonts w:ascii="Times New Roman" w:eastAsia="Times New Roman" w:hAnsi="Times New Roman" w:cs="Tahoma"/>
                <w:b/>
                <w:bCs/>
                <w:i/>
                <w:iCs/>
                <w:lang w:val="fr-FR"/>
              </w:rPr>
              <w:t>Un siècle de philosophie</w:t>
            </w:r>
            <w:r>
              <w:rPr>
                <w:rFonts w:ascii="Times New Roman" w:eastAsia="Times New Roman" w:hAnsi="Times New Roman" w:cs="Tahoma"/>
                <w:lang w:val="fr-FR"/>
              </w:rPr>
              <w:t>. Paris, Gallimard&amp;Centre Pompidou.</w:t>
            </w:r>
          </w:p>
          <w:p w:rsidR="000D40D0" w:rsidRDefault="009E0F1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ahoma"/>
                <w:lang w:val="fr-FR"/>
              </w:rPr>
              <w:lastRenderedPageBreak/>
              <w:t xml:space="preserve">WORMS, F. (2009) </w:t>
            </w:r>
            <w:r>
              <w:rPr>
                <w:rFonts w:ascii="Times New Roman" w:eastAsia="Times New Roman" w:hAnsi="Times New Roman" w:cs="Tahoma"/>
                <w:b/>
                <w:i/>
                <w:lang w:val="fr-FR"/>
              </w:rPr>
              <w:t>La philosophie en France au XXe siècle</w:t>
            </w:r>
            <w:r>
              <w:rPr>
                <w:rFonts w:ascii="Times New Roman" w:eastAsia="Times New Roman" w:hAnsi="Times New Roman" w:cs="Tahoma"/>
                <w:lang w:val="fr-FR"/>
              </w:rPr>
              <w:t xml:space="preserve">, Paris, Folio </w:t>
            </w:r>
            <w:r>
              <w:rPr>
                <w:rFonts w:ascii="Times New Roman" w:eastAsia="Times New Roman" w:hAnsi="Times New Roman" w:cs="Tahoma"/>
                <w:lang w:val="fr-FR"/>
              </w:rPr>
              <w:t>Essais Gallimard.</w:t>
            </w:r>
          </w:p>
          <w:p w:rsidR="000D40D0" w:rsidRDefault="000D40D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D40D0" w:rsidRDefault="000D40D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40D0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0D0" w:rsidRDefault="009E0F1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:rsidR="000D40D0" w:rsidRDefault="000D40D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0D40D0" w:rsidRDefault="000D40D0"/>
    <w:sectPr w:rsidR="000D40D0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0F19" w:rsidRDefault="009E0F19">
      <w:r>
        <w:separator/>
      </w:r>
    </w:p>
  </w:endnote>
  <w:endnote w:type="continuationSeparator" w:id="0">
    <w:p w:rsidR="009E0F19" w:rsidRDefault="009E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0F19" w:rsidRDefault="009E0F19">
      <w:r>
        <w:separator/>
      </w:r>
    </w:p>
  </w:footnote>
  <w:footnote w:type="continuationSeparator" w:id="0">
    <w:p w:rsidR="009E0F19" w:rsidRDefault="009E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40D0" w:rsidRDefault="009E0F19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3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4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:rsidR="000D40D0" w:rsidRDefault="009E0F19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:rsidR="000D40D0" w:rsidRDefault="009E0F19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:rsidR="000D40D0" w:rsidRDefault="000D40D0">
    <w:pPr>
      <w:rPr>
        <w:rFonts w:ascii="Times New Roman" w:eastAsia="Times New Roman" w:hAnsi="Times New Roman" w:cs="Times New Roman"/>
        <w:lang w:eastAsia="pt-BR"/>
      </w:rPr>
    </w:pPr>
  </w:p>
  <w:p w:rsidR="000D40D0" w:rsidRDefault="000D40D0">
    <w:pPr>
      <w:pStyle w:val="Cabealho"/>
      <w:jc w:val="center"/>
      <w:rPr>
        <w:rFonts w:ascii="Times New Roman" w:hAnsi="Times New Roman" w:cs="Times New Roman"/>
      </w:rPr>
    </w:pPr>
  </w:p>
  <w:p w:rsidR="000D40D0" w:rsidRDefault="000D40D0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D0"/>
    <w:rsid w:val="000D40D0"/>
    <w:rsid w:val="009E0F19"/>
    <w:rsid w:val="00D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6833FA"/>
  <w15:docId w15:val="{06FE1D3C-AB76-B54E-B42D-1C1E207C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ABC4AE61-CD27-DA4F-83FB-EE18E2A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876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Lívia Almeida</cp:lastModifiedBy>
  <cp:revision>17</cp:revision>
  <dcterms:created xsi:type="dcterms:W3CDTF">2021-12-15T14:30:00Z</dcterms:created>
  <dcterms:modified xsi:type="dcterms:W3CDTF">2023-05-29T18:03:00Z</dcterms:modified>
  <dc:language>pt-BR</dc:language>
</cp:coreProperties>
</file>